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35" w:rsidRPr="00FF1335" w:rsidRDefault="00FF1335" w:rsidP="00FF1335">
      <w:pPr>
        <w:pStyle w:val="ab"/>
        <w:widowControl w:val="0"/>
        <w:spacing w:afterLines="0" w:after="0"/>
        <w:ind w:firstLineChars="0" w:firstLine="0"/>
        <w:jc w:val="center"/>
        <w:textDirection w:val="lrTb"/>
        <w:rPr>
          <w:rFonts w:hAnsi="標楷體"/>
        </w:rPr>
      </w:pPr>
      <w:r w:rsidRPr="00FF1335">
        <w:rPr>
          <w:rFonts w:hAnsi="標楷體" w:hint="eastAsia"/>
        </w:rPr>
        <w:t>內政部</w:t>
      </w:r>
      <w:proofErr w:type="gramStart"/>
      <w:r w:rsidRPr="00FF1335">
        <w:rPr>
          <w:rFonts w:hAnsi="標楷體" w:hint="eastAsia"/>
        </w:rPr>
        <w:t>105</w:t>
      </w:r>
      <w:proofErr w:type="gramEnd"/>
      <w:r w:rsidRPr="00FF1335">
        <w:rPr>
          <w:rFonts w:hAnsi="標楷體" w:hint="eastAsia"/>
        </w:rPr>
        <w:t>年度施政方針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一、</w:t>
      </w:r>
      <w:r w:rsidR="00BD5BC8" w:rsidRPr="009A4682">
        <w:rPr>
          <w:rFonts w:hint="eastAsia"/>
        </w:rPr>
        <w:t>健全</w:t>
      </w:r>
      <w:proofErr w:type="gramStart"/>
      <w:r w:rsidR="00BD5BC8" w:rsidRPr="009A4682">
        <w:rPr>
          <w:rFonts w:hint="eastAsia"/>
        </w:rPr>
        <w:t>地方跨域合作</w:t>
      </w:r>
      <w:proofErr w:type="gramEnd"/>
      <w:r w:rsidR="00BD5BC8" w:rsidRPr="009A4682">
        <w:rPr>
          <w:rFonts w:hint="eastAsia"/>
        </w:rPr>
        <w:t>機制，強化地方治理效能；均衡地方基礎建設，促進地方發展；精進地方制度，增進府會關係和諧。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二、</w:t>
      </w:r>
      <w:r w:rsidR="00BD5BC8" w:rsidRPr="009A4682">
        <w:rPr>
          <w:rFonts w:hint="eastAsia"/>
        </w:rPr>
        <w:t>完備選舉法制，保障選舉權之行使；落實廉能政治，健全政黨政治發展；促進公民參政活動公開透明，確保政治活動公平公正；</w:t>
      </w:r>
      <w:proofErr w:type="gramStart"/>
      <w:r w:rsidR="00BD5BC8" w:rsidRPr="009A4682">
        <w:rPr>
          <w:rFonts w:hint="eastAsia"/>
        </w:rPr>
        <w:t>賡</w:t>
      </w:r>
      <w:proofErr w:type="gramEnd"/>
      <w:r w:rsidR="00BD5BC8" w:rsidRPr="009A4682">
        <w:rPr>
          <w:rFonts w:hint="eastAsia"/>
        </w:rPr>
        <w:t>續加強淨化選風宣導，建立優質選舉環境。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三、</w:t>
      </w:r>
      <w:r w:rsidR="00BD5BC8" w:rsidRPr="009A4682">
        <w:rPr>
          <w:rFonts w:hint="eastAsia"/>
        </w:rPr>
        <w:t>精進戶籍管理制度，創新戶政作為；適度調整國籍制度，吸納國外專才；擴大自然人憑證應用，促進多元化認證服務；落實人口政策，並順應時勢，滾動提出創新作為，維持適度人口結構。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四、</w:t>
      </w:r>
      <w:r w:rsidR="00BD5BC8" w:rsidRPr="009A4682">
        <w:rPr>
          <w:rFonts w:hint="eastAsia"/>
        </w:rPr>
        <w:t>輔導宗教團體健全發展，保障宗教信仰自由與宗教平等；深植宗教文化資產，發展宗教文化觀光產業；加強殯葬服務管理，提升殯葬設施及殯葬服務品質；完備國家榮典及紀念日與節日法制；推廣合時儀節，促進社會祥和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五、</w:t>
      </w:r>
      <w:r w:rsidR="00BD5BC8" w:rsidRPr="009A4682">
        <w:rPr>
          <w:rFonts w:hint="eastAsia"/>
        </w:rPr>
        <w:t>完備人民團體輔導制度，落實團體高度自治；簡化團體會務行政流程，活絡民間組織發展。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bookmarkStart w:id="0" w:name="_GoBack"/>
      <w:r w:rsidRPr="00FF1335">
        <w:rPr>
          <w:rFonts w:hAnsi="標楷體" w:hint="eastAsia"/>
          <w:spacing w:val="-4"/>
        </w:rPr>
        <w:t>六、</w:t>
      </w:r>
      <w:r w:rsidR="00BD5BC8" w:rsidRPr="00E70DC1">
        <w:rPr>
          <w:rFonts w:hAnsi="標楷體" w:hint="eastAsia"/>
          <w:spacing w:val="-4"/>
        </w:rPr>
        <w:t>推動行政區劃，落實區域均衡；辦理地籍清理及健全地價制度，保障民眾權益；強化不動產登記及交易安全制度，透明實價登錄資訊；完備土地徵收與重劃制度，兼顧公共利益與經濟發展，保障私人財產權益。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七、</w:t>
      </w:r>
      <w:r w:rsidR="00BD5BC8" w:rsidRPr="00E70DC1">
        <w:rPr>
          <w:rFonts w:hAnsi="標楷體" w:hint="eastAsia"/>
          <w:spacing w:val="-4"/>
        </w:rPr>
        <w:t>強化反詐騙工作，全力防制詐欺犯罪；精進防制黑道幫派作</w:t>
      </w:r>
      <w:r w:rsidR="00BD5BC8" w:rsidRPr="00E70DC1">
        <w:rPr>
          <w:rFonts w:hAnsi="標楷體"/>
          <w:spacing w:val="-4"/>
        </w:rPr>
        <w:t>為，加強掃蕩犯罪組織；持續加強跨境合作，全面打擊不法活動；嚴格取締交通違規，提升交通事故處理品質；落實警察教育訓練，提升治安維護能力。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八、</w:t>
      </w:r>
      <w:r w:rsidR="00BD5BC8" w:rsidRPr="00E70DC1">
        <w:rPr>
          <w:rFonts w:hAnsi="標楷體" w:hint="eastAsia"/>
          <w:spacing w:val="-4"/>
        </w:rPr>
        <w:t>健全國土規劃體系，妥善規劃國土資源，加強國土及海岸保育；</w:t>
      </w:r>
      <w:r w:rsidR="00BD5BC8" w:rsidRPr="00E70DC1">
        <w:rPr>
          <w:rFonts w:hAnsi="標楷體" w:hint="eastAsia"/>
          <w:spacing w:val="-4"/>
        </w:rPr>
        <w:lastRenderedPageBreak/>
        <w:t>整合都市與非都市土地管理，強化土地開發審議效率，檢討非都</w:t>
      </w:r>
      <w:bookmarkEnd w:id="0"/>
      <w:r w:rsidR="00BD5BC8" w:rsidRPr="009A4682">
        <w:rPr>
          <w:rFonts w:hint="eastAsia"/>
        </w:rPr>
        <w:t>市土地開發審議法令，確保國土永續發展。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九、</w:t>
      </w:r>
      <w:r w:rsidR="00BD5BC8" w:rsidRPr="009A4682">
        <w:rPr>
          <w:rFonts w:hint="eastAsia"/>
        </w:rPr>
        <w:t>提升複合型災害防救量能，完備防救災資通訊功能；健全基層災害防救體制，強化地方防救災能力；推動全民防災教育宣導及辦理防救演練；提升災害搶救能力及緊急救護服務品質；提升空中勤務量能。</w:t>
      </w:r>
    </w:p>
    <w:p w:rsidR="00FF1335" w:rsidRPr="00FF1335" w:rsidRDefault="00FF1335" w:rsidP="00FF1335">
      <w:pPr>
        <w:pStyle w:val="a6"/>
        <w:spacing w:line="600" w:lineRule="exact"/>
        <w:ind w:leftChars="1" w:left="614" w:hangingChars="196" w:hanging="612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十、</w:t>
      </w:r>
      <w:r w:rsidR="00BD5BC8" w:rsidRPr="00E70DC1">
        <w:rPr>
          <w:rFonts w:hAnsi="標楷體" w:hint="eastAsia"/>
          <w:spacing w:val="-4"/>
        </w:rPr>
        <w:t>維護移民基本人權，提升新住民照顧與輔導成效；落實國境安全管理，提升便民服務效能；精進防制人口販運政策作為，強化</w:t>
      </w:r>
      <w:proofErr w:type="gramStart"/>
      <w:r w:rsidR="00BD5BC8" w:rsidRPr="00E70DC1">
        <w:rPr>
          <w:rFonts w:hAnsi="標楷體" w:hint="eastAsia"/>
          <w:spacing w:val="-4"/>
        </w:rPr>
        <w:t>防制網絡</w:t>
      </w:r>
      <w:proofErr w:type="gramEnd"/>
      <w:r w:rsidR="00BD5BC8" w:rsidRPr="00E70DC1">
        <w:rPr>
          <w:rFonts w:hAnsi="標楷體" w:hint="eastAsia"/>
          <w:spacing w:val="-4"/>
        </w:rPr>
        <w:t>聯繫合作；鬆綁移民法規，吸引專業優質人才來</w:t>
      </w:r>
      <w:r w:rsidR="00BD5BC8" w:rsidRPr="00E70DC1">
        <w:rPr>
          <w:rFonts w:hAnsi="標楷體"/>
          <w:spacing w:val="-4"/>
        </w:rPr>
        <w:t>(</w:t>
      </w:r>
      <w:r w:rsidR="00BD5BC8" w:rsidRPr="00E70DC1">
        <w:rPr>
          <w:rFonts w:hAnsi="標楷體" w:hint="eastAsia"/>
          <w:spacing w:val="-4"/>
        </w:rPr>
        <w:t>留</w:t>
      </w:r>
      <w:r w:rsidR="00BD5BC8" w:rsidRPr="00E70DC1">
        <w:rPr>
          <w:rFonts w:hAnsi="標楷體"/>
          <w:spacing w:val="-4"/>
        </w:rPr>
        <w:t>)</w:t>
      </w:r>
      <w:proofErr w:type="gramStart"/>
      <w:r w:rsidR="00BD5BC8" w:rsidRPr="00E70DC1">
        <w:rPr>
          <w:rFonts w:hAnsi="標楷體" w:hint="eastAsia"/>
          <w:spacing w:val="-4"/>
        </w:rPr>
        <w:t>臺</w:t>
      </w:r>
      <w:proofErr w:type="gramEnd"/>
      <w:r w:rsidRPr="00FF1335">
        <w:rPr>
          <w:rFonts w:hAnsi="標楷體" w:hint="eastAsia"/>
          <w:spacing w:val="-4"/>
        </w:rPr>
        <w:t>。</w:t>
      </w:r>
    </w:p>
    <w:p w:rsidR="00FF1335" w:rsidRPr="00FF1335" w:rsidRDefault="00FF1335" w:rsidP="00FF1335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十一、</w:t>
      </w:r>
      <w:r w:rsidR="00BD5BC8" w:rsidRPr="009A4682">
        <w:rPr>
          <w:rFonts w:hint="eastAsia"/>
        </w:rPr>
        <w:t>精進移民政策，改善新住民子女學習母語環境；推動人才培力計畫，培養東南亞經貿關鍵人才。</w:t>
      </w:r>
    </w:p>
    <w:p w:rsidR="00FF1335" w:rsidRPr="00FF1335" w:rsidRDefault="00FF1335" w:rsidP="00FF1335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十二、</w:t>
      </w:r>
      <w:r w:rsidR="00BD5BC8" w:rsidRPr="00E70DC1">
        <w:rPr>
          <w:rFonts w:hAnsi="標楷體" w:hint="eastAsia"/>
          <w:spacing w:val="-4"/>
        </w:rPr>
        <w:t>簡化徵兵處理，貫徹兵役公平；配合募兵制，完備兵役制度轉型配套，落實替代役役男人力運用、管理及服務照顧；持續運用研發替代役，提升產業研發能量。</w:t>
      </w:r>
    </w:p>
    <w:p w:rsidR="00FF1335" w:rsidRPr="00FF1335" w:rsidRDefault="00FF1335" w:rsidP="00FF1335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十三、</w:t>
      </w:r>
      <w:proofErr w:type="gramStart"/>
      <w:r w:rsidR="00BD5BC8" w:rsidRPr="00E70DC1">
        <w:rPr>
          <w:rFonts w:hAnsi="標楷體" w:hint="eastAsia"/>
          <w:spacing w:val="-4"/>
        </w:rPr>
        <w:t>賡</w:t>
      </w:r>
      <w:proofErr w:type="gramEnd"/>
      <w:r w:rsidR="00BD5BC8" w:rsidRPr="00E70DC1">
        <w:rPr>
          <w:rFonts w:hAnsi="標楷體" w:hint="eastAsia"/>
          <w:spacing w:val="-4"/>
        </w:rPr>
        <w:t>續推動智慧綠建築，建構優質居住環境；推動均衡城鄉發展，強化鄉</w:t>
      </w:r>
      <w:r w:rsidR="00BD5BC8" w:rsidRPr="00E70DC1">
        <w:rPr>
          <w:rFonts w:hAnsi="標楷體"/>
          <w:spacing w:val="-4"/>
        </w:rPr>
        <w:t>(</w:t>
      </w:r>
      <w:r w:rsidR="00BD5BC8" w:rsidRPr="00E70DC1">
        <w:rPr>
          <w:rFonts w:hAnsi="標楷體" w:hint="eastAsia"/>
          <w:spacing w:val="-4"/>
        </w:rPr>
        <w:t>鎮、市</w:t>
      </w:r>
      <w:r w:rsidR="00BD5BC8" w:rsidRPr="00E70DC1">
        <w:rPr>
          <w:rFonts w:hAnsi="標楷體"/>
          <w:spacing w:val="-4"/>
        </w:rPr>
        <w:t>)</w:t>
      </w:r>
      <w:r w:rsidR="00BD5BC8" w:rsidRPr="00E70DC1">
        <w:rPr>
          <w:rFonts w:hAnsi="標楷體" w:hint="eastAsia"/>
          <w:spacing w:val="-4"/>
        </w:rPr>
        <w:t>服務機能；推動都市更新發展，健全都市機能；推動整體住宅政策，提供租金補貼及社會住</w:t>
      </w:r>
      <w:r w:rsidR="00BD5BC8" w:rsidRPr="00E70DC1">
        <w:rPr>
          <w:rFonts w:hAnsi="標楷體"/>
          <w:spacing w:val="-4"/>
        </w:rPr>
        <w:t>宅，並強化租屋服務平</w:t>
      </w:r>
      <w:proofErr w:type="gramStart"/>
      <w:r w:rsidR="00BD5BC8" w:rsidRPr="00E70DC1">
        <w:rPr>
          <w:rFonts w:hAnsi="標楷體"/>
          <w:spacing w:val="-4"/>
        </w:rPr>
        <w:t>臺</w:t>
      </w:r>
      <w:proofErr w:type="gramEnd"/>
      <w:r w:rsidR="00BD5BC8" w:rsidRPr="00E70DC1">
        <w:rPr>
          <w:rFonts w:hAnsi="標楷體"/>
          <w:spacing w:val="-4"/>
        </w:rPr>
        <w:t>功能。</w:t>
      </w:r>
    </w:p>
    <w:p w:rsidR="00FF1335" w:rsidRPr="00FF1335" w:rsidRDefault="00FF1335" w:rsidP="00FF1335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十四、</w:t>
      </w:r>
      <w:proofErr w:type="gramStart"/>
      <w:r w:rsidR="00BD5BC8" w:rsidRPr="00E70DC1">
        <w:rPr>
          <w:rFonts w:hAnsi="標楷體" w:hint="eastAsia"/>
          <w:spacing w:val="-4"/>
        </w:rPr>
        <w:t>賡</w:t>
      </w:r>
      <w:proofErr w:type="gramEnd"/>
      <w:r w:rsidR="00BD5BC8" w:rsidRPr="00E70DC1">
        <w:rPr>
          <w:rFonts w:hAnsi="標楷體" w:hint="eastAsia"/>
          <w:spacing w:val="-4"/>
        </w:rPr>
        <w:t>續推動實價登錄，促進不動產成交資訊透明化，避免人為不當哄抬現象，使不動產市場更為健全。</w:t>
      </w:r>
    </w:p>
    <w:p w:rsidR="00FF1335" w:rsidRPr="00FF1335" w:rsidRDefault="00FF1335" w:rsidP="00FF1335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十五、</w:t>
      </w:r>
      <w:proofErr w:type="gramStart"/>
      <w:r w:rsidR="00BD5BC8" w:rsidRPr="00E70DC1">
        <w:rPr>
          <w:rFonts w:hAnsi="標楷體" w:hint="eastAsia"/>
          <w:spacing w:val="-4"/>
        </w:rPr>
        <w:t>賡</w:t>
      </w:r>
      <w:proofErr w:type="gramEnd"/>
      <w:r w:rsidR="00BD5BC8" w:rsidRPr="00E70DC1">
        <w:rPr>
          <w:rFonts w:hAnsi="標楷體" w:hint="eastAsia"/>
          <w:spacing w:val="-4"/>
        </w:rPr>
        <w:t>續辦理生活圈道路及市區道路景觀綠美化，改善人行道、自行車道及無障礙公共設施。</w:t>
      </w:r>
    </w:p>
    <w:p w:rsidR="00FF1335" w:rsidRPr="00FF1335" w:rsidRDefault="00FF1335" w:rsidP="00FF1335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十六、</w:t>
      </w:r>
      <w:r w:rsidR="00BD5BC8" w:rsidRPr="00E70DC1">
        <w:rPr>
          <w:rFonts w:hAnsi="標楷體" w:hint="eastAsia"/>
          <w:spacing w:val="-4"/>
        </w:rPr>
        <w:t>加強河川污染整治，強化事業廢水管理；加速污水下水道建設，提升污水處理率及再生使用率；配合流域綜合治理，推動雨水</w:t>
      </w:r>
      <w:r w:rsidR="00BD5BC8" w:rsidRPr="00E70DC1">
        <w:rPr>
          <w:rFonts w:hAnsi="標楷體" w:hint="eastAsia"/>
          <w:spacing w:val="-4"/>
        </w:rPr>
        <w:lastRenderedPageBreak/>
        <w:t>下水道建設；提升海洋污染緊急應變量能。</w:t>
      </w:r>
    </w:p>
    <w:p w:rsidR="00FF1335" w:rsidRPr="00FF1335" w:rsidRDefault="00FF1335" w:rsidP="00FF1335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</w:t>
      </w:r>
      <w:r>
        <w:rPr>
          <w:rFonts w:hAnsi="標楷體" w:hint="eastAsia"/>
          <w:spacing w:val="-4"/>
        </w:rPr>
        <w:t>七</w:t>
      </w:r>
      <w:r w:rsidRPr="00FF1335">
        <w:rPr>
          <w:rFonts w:hAnsi="標楷體" w:hint="eastAsia"/>
          <w:spacing w:val="-4"/>
        </w:rPr>
        <w:t>、</w:t>
      </w:r>
      <w:r w:rsidR="00BD5BC8" w:rsidRPr="00E70DC1">
        <w:rPr>
          <w:rFonts w:hAnsi="標楷體" w:hint="eastAsia"/>
          <w:spacing w:val="-4"/>
        </w:rPr>
        <w:t>加強國家公園、國家自然公園及濕地自然生態與人文資產保育及經營管理；強化森林保護管理，確保森林永續經營；加強人工林營造，提升國產林產物自給率；推動自然保育，維護野生動植物資源，發揮生態系統價值及服務功能。</w:t>
      </w:r>
    </w:p>
    <w:p w:rsidR="00FF1335" w:rsidRPr="00FF1335" w:rsidRDefault="00FF1335" w:rsidP="00FF1335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 w:rsidRPr="00FF1335">
        <w:rPr>
          <w:rFonts w:hAnsi="標楷體" w:hint="eastAsia"/>
          <w:spacing w:val="-4"/>
        </w:rPr>
        <w:t>十</w:t>
      </w:r>
      <w:r>
        <w:rPr>
          <w:rFonts w:hAnsi="標楷體" w:hint="eastAsia"/>
          <w:spacing w:val="-4"/>
        </w:rPr>
        <w:t>八</w:t>
      </w:r>
      <w:r w:rsidRPr="00FF1335">
        <w:rPr>
          <w:rFonts w:hAnsi="標楷體" w:hint="eastAsia"/>
          <w:spacing w:val="-4"/>
        </w:rPr>
        <w:t>、</w:t>
      </w:r>
      <w:r w:rsidR="00BD5BC8" w:rsidRPr="00E70DC1">
        <w:rPr>
          <w:rFonts w:hAnsi="標楷體" w:hint="eastAsia"/>
          <w:spacing w:val="-4"/>
        </w:rPr>
        <w:t>整合海洋管理策略，適時檢討海洋政策；接軌國際，參與海洋相關國際組織，共同和平開發，維護我國海洋權益。</w:t>
      </w:r>
    </w:p>
    <w:p w:rsidR="008D1BD3" w:rsidRPr="00FF1335" w:rsidRDefault="00FF1335" w:rsidP="00E70DC1">
      <w:pPr>
        <w:pStyle w:val="a6"/>
        <w:spacing w:line="600" w:lineRule="exact"/>
        <w:ind w:leftChars="1" w:left="991" w:hangingChars="317" w:hanging="989"/>
        <w:jc w:val="both"/>
        <w:rPr>
          <w:rFonts w:hAnsi="標楷體"/>
          <w:spacing w:val="-4"/>
        </w:rPr>
      </w:pPr>
      <w:r>
        <w:rPr>
          <w:rFonts w:hAnsi="標楷體" w:hint="eastAsia"/>
          <w:spacing w:val="-4"/>
        </w:rPr>
        <w:t>十九</w:t>
      </w:r>
      <w:r w:rsidRPr="00FF1335">
        <w:rPr>
          <w:rFonts w:hAnsi="標楷體" w:hint="eastAsia"/>
          <w:spacing w:val="-4"/>
        </w:rPr>
        <w:t>、</w:t>
      </w:r>
      <w:r w:rsidR="00BD5BC8" w:rsidRPr="00E70DC1">
        <w:rPr>
          <w:rFonts w:hAnsi="標楷體" w:hint="eastAsia"/>
          <w:spacing w:val="-4"/>
        </w:rPr>
        <w:t>劃設領海及內水為海域區，納入區域計畫體系，逐步建立海域區土地使用管制機制；確實掌握海域利用秩序，健全整體國土管理體系發展。</w:t>
      </w:r>
    </w:p>
    <w:sectPr w:rsidR="008D1BD3" w:rsidRPr="00FF1335" w:rsidSect="003817FF">
      <w:footerReference w:type="default" r:id="rId6"/>
      <w:pgSz w:w="11906" w:h="16838" w:code="9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F0" w:rsidRDefault="009A0DF0" w:rsidP="00FF1335">
      <w:r>
        <w:separator/>
      </w:r>
    </w:p>
  </w:endnote>
  <w:endnote w:type="continuationSeparator" w:id="0">
    <w:p w:rsidR="009A0DF0" w:rsidRDefault="009A0DF0" w:rsidP="00FF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216909"/>
      <w:docPartObj>
        <w:docPartGallery w:val="Page Numbers (Bottom of Page)"/>
        <w:docPartUnique/>
      </w:docPartObj>
    </w:sdtPr>
    <w:sdtEndPr/>
    <w:sdtContent>
      <w:p w:rsidR="00D30528" w:rsidRDefault="003C7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C1" w:rsidRPr="00E70DC1">
          <w:rPr>
            <w:noProof/>
            <w:lang w:val="zh-TW"/>
          </w:rPr>
          <w:t>3</w:t>
        </w:r>
        <w:r>
          <w:fldChar w:fldCharType="end"/>
        </w:r>
      </w:p>
    </w:sdtContent>
  </w:sdt>
  <w:p w:rsidR="00D30528" w:rsidRDefault="009A0D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F0" w:rsidRDefault="009A0DF0" w:rsidP="00FF1335">
      <w:r>
        <w:separator/>
      </w:r>
    </w:p>
  </w:footnote>
  <w:footnote w:type="continuationSeparator" w:id="0">
    <w:p w:rsidR="009A0DF0" w:rsidRDefault="009A0DF0" w:rsidP="00FF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35"/>
    <w:rsid w:val="000B1338"/>
    <w:rsid w:val="003C7893"/>
    <w:rsid w:val="007C1D2D"/>
    <w:rsid w:val="008D1BD3"/>
    <w:rsid w:val="009A0DF0"/>
    <w:rsid w:val="00BD5BC8"/>
    <w:rsid w:val="00E70DC1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BAE9E-9062-4EE3-897F-135D635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F1335"/>
    <w:rPr>
      <w:sz w:val="20"/>
      <w:szCs w:val="20"/>
    </w:rPr>
  </w:style>
  <w:style w:type="table" w:styleId="a5">
    <w:name w:val="Table Grid"/>
    <w:basedOn w:val="a1"/>
    <w:uiPriority w:val="39"/>
    <w:rsid w:val="00FF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link w:val="a7"/>
    <w:autoRedefine/>
    <w:rsid w:val="00FF1335"/>
    <w:pPr>
      <w:widowControl w:val="0"/>
      <w:autoSpaceDE w:val="0"/>
      <w:autoSpaceDN w:val="0"/>
      <w:spacing w:line="440" w:lineRule="exact"/>
      <w:ind w:left="320" w:hangingChars="100" w:hanging="320"/>
      <w:textAlignment w:val="center"/>
    </w:pPr>
    <w:rPr>
      <w:rFonts w:ascii="標楷體" w:eastAsia="標楷體" w:hAnsi="MS Serif" w:cs="Times New Roman"/>
      <w:kern w:val="0"/>
      <w:sz w:val="32"/>
      <w:szCs w:val="20"/>
    </w:rPr>
  </w:style>
  <w:style w:type="character" w:customStyle="1" w:styleId="a7">
    <w:name w:val="本文 字元"/>
    <w:basedOn w:val="a0"/>
    <w:link w:val="a6"/>
    <w:rsid w:val="00FF1335"/>
    <w:rPr>
      <w:rFonts w:ascii="標楷體" w:eastAsia="標楷體" w:hAnsi="MS Serif" w:cs="Times New Roman"/>
      <w:kern w:val="0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FF1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1335"/>
    <w:rPr>
      <w:sz w:val="20"/>
      <w:szCs w:val="20"/>
    </w:rPr>
  </w:style>
  <w:style w:type="paragraph" w:styleId="aa">
    <w:name w:val="List Paragraph"/>
    <w:basedOn w:val="a"/>
    <w:uiPriority w:val="34"/>
    <w:qFormat/>
    <w:rsid w:val="00FF1335"/>
    <w:pPr>
      <w:ind w:leftChars="200" w:left="480"/>
    </w:pPr>
  </w:style>
  <w:style w:type="paragraph" w:customStyle="1" w:styleId="ab">
    <w:name w:val="方針標題"/>
    <w:rsid w:val="00FF1335"/>
    <w:pPr>
      <w:spacing w:afterLines="50" w:after="50" w:line="600" w:lineRule="exact"/>
      <w:ind w:firstLineChars="200" w:firstLine="200"/>
      <w:jc w:val="both"/>
      <w:textDirection w:val="lrTbV"/>
      <w:textAlignment w:val="center"/>
    </w:pPr>
    <w:rPr>
      <w:rFonts w:ascii="標楷體" w:eastAsia="標楷體" w:hAnsi="MS Serif" w:cs="Times New Roman"/>
      <w:b/>
      <w:bCs/>
      <w:kern w:val="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dc:description/>
  <cp:lastModifiedBy>陳慧珊</cp:lastModifiedBy>
  <cp:revision>2</cp:revision>
  <dcterms:created xsi:type="dcterms:W3CDTF">2015-05-05T00:46:00Z</dcterms:created>
  <dcterms:modified xsi:type="dcterms:W3CDTF">2016-01-04T02:00:00Z</dcterms:modified>
</cp:coreProperties>
</file>