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B3" w:rsidRPr="008A2F7B" w:rsidRDefault="002C5FF2" w:rsidP="003B6485">
      <w:pPr>
        <w:kinsoku w:val="0"/>
        <w:overflowPunct w:val="0"/>
        <w:autoSpaceDE w:val="0"/>
        <w:jc w:val="center"/>
        <w:rPr>
          <w:rFonts w:ascii="標楷體" w:eastAsia="標楷體" w:hAnsi="標楷體"/>
          <w:b/>
          <w:color w:val="000000" w:themeColor="text1"/>
          <w:sz w:val="32"/>
          <w:szCs w:val="32"/>
        </w:rPr>
      </w:pPr>
      <w:r w:rsidRPr="008A2F7B">
        <w:rPr>
          <w:rFonts w:ascii="標楷體" w:eastAsia="標楷體" w:hAnsi="標楷體" w:hint="eastAsia"/>
          <w:b/>
          <w:color w:val="000000" w:themeColor="text1"/>
          <w:sz w:val="32"/>
          <w:szCs w:val="32"/>
          <w:lang w:eastAsia="zh-HK"/>
        </w:rPr>
        <w:t>都市更新</w:t>
      </w:r>
      <w:r w:rsidR="00F2289C" w:rsidRPr="008A2F7B">
        <w:rPr>
          <w:rFonts w:ascii="標楷體" w:eastAsia="標楷體" w:hAnsi="標楷體" w:hint="eastAsia"/>
          <w:b/>
          <w:color w:val="000000" w:themeColor="text1"/>
          <w:sz w:val="32"/>
          <w:szCs w:val="32"/>
          <w:lang w:eastAsia="zh-HK"/>
        </w:rPr>
        <w:t>權利變換實施辦法</w:t>
      </w:r>
      <w:r w:rsidRPr="008A2F7B">
        <w:rPr>
          <w:rFonts w:ascii="標楷體" w:eastAsia="標楷體" w:hAnsi="標楷體" w:hint="eastAsia"/>
          <w:b/>
          <w:color w:val="000000" w:themeColor="text1"/>
          <w:sz w:val="32"/>
          <w:szCs w:val="32"/>
          <w:lang w:eastAsia="zh-HK"/>
        </w:rPr>
        <w:t>修正</w:t>
      </w:r>
      <w:r w:rsidR="007F19DF" w:rsidRPr="008A2F7B">
        <w:rPr>
          <w:rFonts w:ascii="標楷體" w:eastAsia="標楷體" w:hAnsi="標楷體" w:hint="eastAsia"/>
          <w:b/>
          <w:color w:val="000000" w:themeColor="text1"/>
          <w:sz w:val="32"/>
          <w:szCs w:val="32"/>
        </w:rPr>
        <w:t>草</w:t>
      </w:r>
      <w:r w:rsidR="004247D9" w:rsidRPr="008A2F7B">
        <w:rPr>
          <w:rFonts w:ascii="標楷體" w:eastAsia="標楷體" w:hAnsi="標楷體" w:hint="eastAsia"/>
          <w:b/>
          <w:color w:val="000000" w:themeColor="text1"/>
          <w:sz w:val="32"/>
          <w:szCs w:val="32"/>
        </w:rPr>
        <w:t>案預告期間人民意見處理表</w:t>
      </w:r>
    </w:p>
    <w:tbl>
      <w:tblPr>
        <w:tblStyle w:val="a3"/>
        <w:tblW w:w="0" w:type="auto"/>
        <w:tblLook w:val="04A0" w:firstRow="1" w:lastRow="0" w:firstColumn="1" w:lastColumn="0" w:noHBand="0" w:noVBand="1"/>
      </w:tblPr>
      <w:tblGrid>
        <w:gridCol w:w="3020"/>
        <w:gridCol w:w="3020"/>
        <w:gridCol w:w="3020"/>
      </w:tblGrid>
      <w:tr w:rsidR="008A2F7B" w:rsidRPr="008A2F7B" w:rsidTr="004247D9">
        <w:tc>
          <w:tcPr>
            <w:tcW w:w="3020" w:type="dxa"/>
          </w:tcPr>
          <w:p w:rsidR="004247D9" w:rsidRPr="008A2F7B" w:rsidRDefault="007F19DF" w:rsidP="003B6485">
            <w:pPr>
              <w:kinsoku w:val="0"/>
              <w:overflowPunct w:val="0"/>
              <w:autoSpaceDE w:val="0"/>
              <w:spacing w:line="400" w:lineRule="exact"/>
              <w:jc w:val="distribute"/>
              <w:rPr>
                <w:rFonts w:ascii="標楷體" w:eastAsia="標楷體" w:hAnsi="標楷體"/>
                <w:b/>
                <w:color w:val="000000" w:themeColor="text1"/>
                <w:sz w:val="28"/>
                <w:szCs w:val="28"/>
              </w:rPr>
            </w:pPr>
            <w:r w:rsidRPr="008A2F7B">
              <w:rPr>
                <w:rFonts w:ascii="標楷體" w:eastAsia="標楷體" w:hAnsi="標楷體" w:hint="eastAsia"/>
                <w:b/>
                <w:color w:val="000000" w:themeColor="text1"/>
                <w:sz w:val="28"/>
                <w:szCs w:val="28"/>
              </w:rPr>
              <w:t>人</w:t>
            </w:r>
            <w:r w:rsidR="004247D9" w:rsidRPr="008A2F7B">
              <w:rPr>
                <w:rFonts w:ascii="標楷體" w:eastAsia="標楷體" w:hAnsi="標楷體" w:hint="eastAsia"/>
                <w:b/>
                <w:color w:val="000000" w:themeColor="text1"/>
                <w:sz w:val="28"/>
                <w:szCs w:val="28"/>
              </w:rPr>
              <w:t>民意見要旨</w:t>
            </w:r>
          </w:p>
        </w:tc>
        <w:tc>
          <w:tcPr>
            <w:tcW w:w="3020" w:type="dxa"/>
          </w:tcPr>
          <w:p w:rsidR="004247D9" w:rsidRPr="008A2F7B" w:rsidRDefault="004247D9" w:rsidP="003B6485">
            <w:pPr>
              <w:kinsoku w:val="0"/>
              <w:overflowPunct w:val="0"/>
              <w:autoSpaceDE w:val="0"/>
              <w:spacing w:line="400" w:lineRule="exact"/>
              <w:jc w:val="distribute"/>
              <w:rPr>
                <w:rFonts w:ascii="標楷體" w:eastAsia="標楷體" w:hAnsi="標楷體"/>
                <w:b/>
                <w:color w:val="000000" w:themeColor="text1"/>
                <w:sz w:val="28"/>
                <w:szCs w:val="28"/>
              </w:rPr>
            </w:pPr>
            <w:r w:rsidRPr="008A2F7B">
              <w:rPr>
                <w:rFonts w:ascii="標楷體" w:eastAsia="標楷體" w:hAnsi="標楷體" w:hint="eastAsia"/>
                <w:b/>
                <w:color w:val="000000" w:themeColor="text1"/>
                <w:sz w:val="28"/>
                <w:szCs w:val="28"/>
              </w:rPr>
              <w:t>本部斟酌結果</w:t>
            </w:r>
          </w:p>
        </w:tc>
        <w:tc>
          <w:tcPr>
            <w:tcW w:w="3020" w:type="dxa"/>
          </w:tcPr>
          <w:p w:rsidR="004247D9" w:rsidRPr="008A2F7B" w:rsidRDefault="004247D9" w:rsidP="003B6485">
            <w:pPr>
              <w:kinsoku w:val="0"/>
              <w:overflowPunct w:val="0"/>
              <w:autoSpaceDE w:val="0"/>
              <w:spacing w:line="400" w:lineRule="exact"/>
              <w:jc w:val="distribute"/>
              <w:rPr>
                <w:rFonts w:ascii="標楷體" w:eastAsia="標楷體" w:hAnsi="標楷體"/>
                <w:b/>
                <w:color w:val="000000" w:themeColor="text1"/>
                <w:sz w:val="28"/>
                <w:szCs w:val="28"/>
              </w:rPr>
            </w:pPr>
            <w:r w:rsidRPr="008A2F7B">
              <w:rPr>
                <w:rFonts w:ascii="標楷體" w:eastAsia="標楷體" w:hAnsi="標楷體" w:hint="eastAsia"/>
                <w:b/>
                <w:color w:val="000000" w:themeColor="text1"/>
                <w:sz w:val="28"/>
                <w:szCs w:val="28"/>
              </w:rPr>
              <w:t>理由</w:t>
            </w:r>
          </w:p>
        </w:tc>
      </w:tr>
      <w:tr w:rsidR="008A2F7B" w:rsidRPr="008A2F7B" w:rsidTr="00DC63BE">
        <w:tc>
          <w:tcPr>
            <w:tcW w:w="3020" w:type="dxa"/>
            <w:shd w:val="clear" w:color="auto" w:fill="auto"/>
          </w:tcPr>
          <w:p w:rsidR="00EA70CA" w:rsidRPr="008A2F7B" w:rsidRDefault="00EA70CA" w:rsidP="003B6485">
            <w:pPr>
              <w:kinsoku w:val="0"/>
              <w:overflowPunct w:val="0"/>
              <w:autoSpaceDE w:val="0"/>
              <w:spacing w:line="400" w:lineRule="exact"/>
              <w:jc w:val="both"/>
              <w:rPr>
                <w:rFonts w:ascii="標楷體" w:eastAsia="標楷體" w:hAnsi="標楷體"/>
                <w:b/>
                <w:color w:val="000000" w:themeColor="text1"/>
                <w:sz w:val="28"/>
                <w:szCs w:val="28"/>
                <w:lang w:eastAsia="zh-HK"/>
              </w:rPr>
            </w:pPr>
            <w:r w:rsidRPr="008A2F7B">
              <w:rPr>
                <w:rFonts w:ascii="標楷體" w:eastAsia="標楷體" w:hAnsi="標楷體"/>
                <w:b/>
                <w:color w:val="000000" w:themeColor="text1"/>
                <w:sz w:val="28"/>
                <w:szCs w:val="28"/>
                <w:lang w:eastAsia="zh-HK"/>
              </w:rPr>
              <w:t>中華民國不動產開發商業同業公會全國聯合會</w:t>
            </w:r>
            <w:r w:rsidRPr="008A2F7B">
              <w:rPr>
                <w:rFonts w:ascii="標楷體" w:eastAsia="標楷體" w:hAnsi="標楷體" w:hint="eastAsia"/>
                <w:b/>
                <w:color w:val="000000" w:themeColor="text1"/>
                <w:sz w:val="28"/>
                <w:szCs w:val="28"/>
              </w:rPr>
              <w:t>：</w:t>
            </w:r>
          </w:p>
          <w:p w:rsidR="00EA70CA" w:rsidRPr="008A2F7B" w:rsidRDefault="00EA70CA" w:rsidP="003B6485">
            <w:pPr>
              <w:kinsoku w:val="0"/>
              <w:overflowPunct w:val="0"/>
              <w:autoSpaceDE w:val="0"/>
              <w:spacing w:line="400" w:lineRule="exact"/>
              <w:jc w:val="both"/>
              <w:rPr>
                <w:rFonts w:ascii="標楷體" w:eastAsia="標楷體" w:hAnsi="標楷體"/>
                <w:color w:val="000000" w:themeColor="text1"/>
                <w:sz w:val="28"/>
                <w:szCs w:val="28"/>
                <w:lang w:eastAsia="zh-HK"/>
              </w:rPr>
            </w:pPr>
            <w:r w:rsidRPr="008A2F7B">
              <w:rPr>
                <w:rFonts w:ascii="標楷體" w:eastAsia="標楷體" w:hAnsi="標楷體"/>
                <w:color w:val="000000" w:themeColor="text1"/>
                <w:sz w:val="28"/>
                <w:szCs w:val="28"/>
                <w:lang w:eastAsia="zh-HK"/>
              </w:rPr>
              <w:t>考量民辦都更案無論事業計畫及權利變換計畫係採併送或分送方式辦理，於報請核定時，均無法檢附</w:t>
            </w:r>
            <w:r w:rsidRPr="008A2F7B">
              <w:rPr>
                <w:rFonts w:ascii="標楷體" w:eastAsia="標楷體" w:hAnsi="標楷體" w:hint="eastAsia"/>
                <w:color w:val="000000" w:themeColor="text1"/>
                <w:sz w:val="28"/>
                <w:szCs w:val="28"/>
                <w:lang w:eastAsia="zh-HK"/>
              </w:rPr>
              <w:t>草案</w:t>
            </w:r>
            <w:r w:rsidRPr="008A2F7B">
              <w:rPr>
                <w:rFonts w:ascii="標楷體" w:eastAsia="標楷體" w:hAnsi="標楷體"/>
                <w:color w:val="000000" w:themeColor="text1"/>
                <w:sz w:val="28"/>
                <w:szCs w:val="28"/>
                <w:lang w:eastAsia="zh-HK"/>
              </w:rPr>
              <w:t>第一款規定之文件，</w:t>
            </w:r>
            <w:r w:rsidRPr="008A2F7B">
              <w:rPr>
                <w:rFonts w:ascii="標楷體" w:eastAsia="標楷體" w:hAnsi="標楷體" w:hint="eastAsia"/>
                <w:color w:val="000000" w:themeColor="text1"/>
                <w:sz w:val="28"/>
                <w:szCs w:val="28"/>
                <w:lang w:eastAsia="zh-HK"/>
              </w:rPr>
              <w:t>爰建議第一款前段</w:t>
            </w:r>
            <w:r w:rsidRPr="008A2F7B">
              <w:rPr>
                <w:rFonts w:ascii="標楷體" w:eastAsia="標楷體" w:hAnsi="標楷體"/>
                <w:color w:val="000000" w:themeColor="text1"/>
                <w:sz w:val="28"/>
                <w:szCs w:val="28"/>
                <w:lang w:eastAsia="zh-HK"/>
              </w:rPr>
              <w:t>植入</w:t>
            </w:r>
            <w:r w:rsidRPr="008A2F7B">
              <w:rPr>
                <w:rFonts w:ascii="標楷體" w:eastAsia="標楷體" w:hAnsi="標楷體" w:hint="eastAsia"/>
                <w:color w:val="000000" w:themeColor="text1"/>
                <w:sz w:val="28"/>
                <w:szCs w:val="28"/>
                <w:lang w:eastAsia="zh-HK"/>
              </w:rPr>
              <w:t>部分文字，俾資明確。</w:t>
            </w:r>
          </w:p>
          <w:p w:rsidR="00EA70CA" w:rsidRPr="008A2F7B" w:rsidRDefault="00EA70CA" w:rsidP="003B6485">
            <w:pPr>
              <w:kinsoku w:val="0"/>
              <w:overflowPunct w:val="0"/>
              <w:autoSpaceDE w:val="0"/>
              <w:snapToGrid w:val="0"/>
              <w:ind w:left="280" w:hangingChars="100" w:hanging="280"/>
              <w:jc w:val="both"/>
              <w:rPr>
                <w:rFonts w:ascii="標楷體" w:eastAsia="標楷體" w:hAnsi="標楷體"/>
                <w:color w:val="000000" w:themeColor="text1"/>
                <w:sz w:val="28"/>
                <w:szCs w:val="28"/>
                <w:lang w:eastAsia="zh-HK"/>
              </w:rPr>
            </w:pPr>
            <w:r w:rsidRPr="008A2F7B">
              <w:rPr>
                <w:rFonts w:ascii="標楷體" w:eastAsia="標楷體" w:hAnsi="標楷體" w:hint="eastAsia"/>
                <w:color w:val="000000" w:themeColor="text1"/>
                <w:sz w:val="28"/>
                <w:szCs w:val="28"/>
                <w:lang w:eastAsia="zh-HK"/>
              </w:rPr>
              <w:t>第四條</w:t>
            </w:r>
            <w:r w:rsidRPr="008A2F7B">
              <w:rPr>
                <w:rFonts w:ascii="標楷體" w:eastAsia="標楷體" w:hAnsi="標楷體"/>
                <w:color w:val="000000" w:themeColor="text1"/>
                <w:sz w:val="28"/>
                <w:szCs w:val="28"/>
                <w:lang w:eastAsia="zh-HK"/>
              </w:rPr>
              <w:t xml:space="preserve"> </w:t>
            </w:r>
            <w:r w:rsidRPr="008A2F7B">
              <w:rPr>
                <w:rFonts w:ascii="標楷體" w:eastAsia="標楷體" w:hAnsi="標楷體" w:hint="eastAsia"/>
                <w:color w:val="000000" w:themeColor="text1"/>
                <w:sz w:val="28"/>
                <w:szCs w:val="28"/>
                <w:lang w:eastAsia="zh-HK"/>
              </w:rPr>
              <w:t>實施者依本條例第</w:t>
            </w:r>
            <w:r w:rsidRPr="008A2F7B">
              <w:rPr>
                <w:rFonts w:ascii="標楷體" w:eastAsia="標楷體" w:hAnsi="標楷體" w:hint="eastAsia"/>
                <w:color w:val="000000" w:themeColor="text1"/>
                <w:sz w:val="28"/>
                <w:szCs w:val="28"/>
                <w:u w:val="single"/>
                <w:lang w:eastAsia="zh-HK"/>
              </w:rPr>
              <w:t>四十八</w:t>
            </w:r>
            <w:r w:rsidRPr="008A2F7B">
              <w:rPr>
                <w:rFonts w:ascii="標楷體" w:eastAsia="標楷體" w:hAnsi="標楷體" w:hint="eastAsia"/>
                <w:color w:val="000000" w:themeColor="text1"/>
                <w:sz w:val="28"/>
                <w:szCs w:val="28"/>
                <w:lang w:eastAsia="zh-HK"/>
              </w:rPr>
              <w:t>條第一項規定報請核定時，應檢附權利變換計畫及下列文件：</w:t>
            </w:r>
          </w:p>
          <w:p w:rsidR="00EA70CA" w:rsidRPr="008A2F7B" w:rsidRDefault="00EA70CA" w:rsidP="003B6485">
            <w:pPr>
              <w:kinsoku w:val="0"/>
              <w:overflowPunct w:val="0"/>
              <w:autoSpaceDE w:val="0"/>
              <w:snapToGrid w:val="0"/>
              <w:ind w:leftChars="105" w:left="812" w:hangingChars="200" w:hanging="560"/>
              <w:jc w:val="both"/>
              <w:rPr>
                <w:rFonts w:ascii="標楷體" w:eastAsia="標楷體" w:hAnsi="標楷體"/>
                <w:color w:val="000000" w:themeColor="text1"/>
                <w:sz w:val="28"/>
                <w:szCs w:val="28"/>
                <w:lang w:eastAsia="zh-HK"/>
              </w:rPr>
            </w:pPr>
            <w:r w:rsidRPr="008A2F7B">
              <w:rPr>
                <w:rFonts w:ascii="標楷體" w:eastAsia="標楷體" w:hAnsi="標楷體" w:hint="eastAsia"/>
                <w:color w:val="000000" w:themeColor="text1"/>
                <w:sz w:val="28"/>
                <w:szCs w:val="28"/>
                <w:lang w:eastAsia="zh-HK"/>
              </w:rPr>
              <w:t>一、</w:t>
            </w:r>
            <w:r w:rsidRPr="008A2F7B">
              <w:rPr>
                <w:rFonts w:ascii="標楷體" w:eastAsia="標楷體" w:hAnsi="標楷體"/>
                <w:color w:val="000000" w:themeColor="text1"/>
                <w:sz w:val="28"/>
                <w:szCs w:val="28"/>
                <w:u w:val="single"/>
                <w:lang w:eastAsia="zh-HK"/>
              </w:rPr>
              <w:t>依本條例第十二條規定，且權利變換計畫與都市更新事業計畫一併辦理者，</w:t>
            </w:r>
            <w:r w:rsidRPr="008A2F7B">
              <w:rPr>
                <w:rFonts w:ascii="標楷體" w:eastAsia="標楷體" w:hAnsi="標楷體" w:hint="eastAsia"/>
                <w:color w:val="000000" w:themeColor="text1"/>
                <w:sz w:val="28"/>
                <w:szCs w:val="28"/>
                <w:lang w:eastAsia="zh-HK"/>
              </w:rPr>
              <w:t>經各級主管機關委託、同意、核准或其他機關（構）委託為實施者之證明文件。</w:t>
            </w:r>
          </w:p>
          <w:p w:rsidR="00EA70CA" w:rsidRPr="008A2F7B" w:rsidRDefault="00EA70CA" w:rsidP="003B6485">
            <w:pPr>
              <w:kinsoku w:val="0"/>
              <w:overflowPunct w:val="0"/>
              <w:autoSpaceDE w:val="0"/>
              <w:snapToGrid w:val="0"/>
              <w:ind w:leftChars="105" w:left="812" w:hangingChars="200" w:hanging="560"/>
              <w:jc w:val="both"/>
              <w:rPr>
                <w:rFonts w:ascii="標楷體" w:eastAsia="標楷體" w:hAnsi="標楷體"/>
                <w:color w:val="000000" w:themeColor="text1"/>
                <w:sz w:val="28"/>
                <w:szCs w:val="28"/>
                <w:lang w:eastAsia="zh-HK"/>
              </w:rPr>
            </w:pPr>
            <w:r w:rsidRPr="008A2F7B">
              <w:rPr>
                <w:rFonts w:ascii="標楷體" w:eastAsia="標楷體" w:hAnsi="標楷體" w:hint="eastAsia"/>
                <w:color w:val="000000" w:themeColor="text1"/>
                <w:sz w:val="28"/>
                <w:szCs w:val="28"/>
                <w:lang w:eastAsia="zh-HK"/>
              </w:rPr>
              <w:t>二、經各級主管機關核定都市更新事業計畫之證明文件。但與都市更新事業計畫一併辦理者免附。</w:t>
            </w:r>
          </w:p>
          <w:p w:rsidR="00EA70CA" w:rsidRPr="008A2F7B" w:rsidRDefault="00EA70CA" w:rsidP="003B6485">
            <w:pPr>
              <w:kinsoku w:val="0"/>
              <w:overflowPunct w:val="0"/>
              <w:autoSpaceDE w:val="0"/>
              <w:snapToGrid w:val="0"/>
              <w:ind w:leftChars="105" w:left="812" w:hangingChars="200" w:hanging="560"/>
              <w:jc w:val="both"/>
              <w:rPr>
                <w:rFonts w:ascii="標楷體" w:eastAsia="標楷體" w:hAnsi="標楷體"/>
                <w:color w:val="000000" w:themeColor="text1"/>
                <w:sz w:val="28"/>
                <w:szCs w:val="28"/>
                <w:lang w:eastAsia="zh-HK"/>
              </w:rPr>
            </w:pPr>
            <w:r w:rsidRPr="008A2F7B">
              <w:rPr>
                <w:rFonts w:ascii="標楷體" w:eastAsia="標楷體" w:hAnsi="標楷體" w:hint="eastAsia"/>
                <w:color w:val="000000" w:themeColor="text1"/>
                <w:sz w:val="28"/>
                <w:szCs w:val="28"/>
                <w:lang w:eastAsia="zh-HK"/>
              </w:rPr>
              <w:t>三、權利變換公聽會紀錄及處理情形。</w:t>
            </w:r>
          </w:p>
          <w:p w:rsidR="00EA70CA" w:rsidRPr="008A2F7B" w:rsidRDefault="00EA70CA" w:rsidP="003B6485">
            <w:pPr>
              <w:kinsoku w:val="0"/>
              <w:overflowPunct w:val="0"/>
              <w:autoSpaceDE w:val="0"/>
              <w:snapToGrid w:val="0"/>
              <w:ind w:leftChars="105" w:left="532" w:hangingChars="100" w:hanging="280"/>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lang w:eastAsia="zh-HK"/>
              </w:rPr>
              <w:lastRenderedPageBreak/>
              <w:t>四、其他經各級主管機關規定應檢附之相關文件。</w:t>
            </w:r>
          </w:p>
        </w:tc>
        <w:tc>
          <w:tcPr>
            <w:tcW w:w="3020" w:type="dxa"/>
          </w:tcPr>
          <w:p w:rsidR="00EA70CA" w:rsidRPr="008A2F7B" w:rsidRDefault="00EA70CA" w:rsidP="003B6485">
            <w:pPr>
              <w:kinsoku w:val="0"/>
              <w:overflowPunct w:val="0"/>
              <w:autoSpaceDE w:val="0"/>
              <w:spacing w:line="400" w:lineRule="exact"/>
              <w:jc w:val="both"/>
              <w:rPr>
                <w:rFonts w:ascii="標楷體" w:eastAsia="標楷體" w:hAnsi="標楷體"/>
                <w:color w:val="000000" w:themeColor="text1"/>
                <w:sz w:val="28"/>
                <w:szCs w:val="28"/>
                <w:lang w:eastAsia="zh-HK"/>
              </w:rPr>
            </w:pPr>
            <w:r w:rsidRPr="008A2F7B">
              <w:rPr>
                <w:rFonts w:ascii="標楷體" w:eastAsia="標楷體" w:hAnsi="標楷體" w:hint="eastAsia"/>
                <w:color w:val="000000" w:themeColor="text1"/>
                <w:sz w:val="28"/>
                <w:szCs w:val="28"/>
                <w:lang w:eastAsia="zh-HK"/>
              </w:rPr>
              <w:lastRenderedPageBreak/>
              <w:t>參採納入規範</w:t>
            </w:r>
          </w:p>
        </w:tc>
        <w:tc>
          <w:tcPr>
            <w:tcW w:w="3020" w:type="dxa"/>
            <w:shd w:val="clear" w:color="auto" w:fill="auto"/>
          </w:tcPr>
          <w:p w:rsidR="00EA70CA" w:rsidRPr="008A2F7B" w:rsidRDefault="00EA70CA" w:rsidP="003B6485">
            <w:pPr>
              <w:kinsoku w:val="0"/>
              <w:overflowPunct w:val="0"/>
              <w:autoSpaceDE w:val="0"/>
              <w:adjustRightInd w:val="0"/>
              <w:snapToGrid w:val="0"/>
              <w:spacing w:line="400" w:lineRule="exact"/>
              <w:jc w:val="both"/>
              <w:rPr>
                <w:rFonts w:ascii="Arial" w:eastAsia="標楷體" w:hAnsi="標楷體" w:cs="Arial"/>
                <w:color w:val="000000" w:themeColor="text1"/>
                <w:sz w:val="28"/>
                <w:szCs w:val="28"/>
              </w:rPr>
            </w:pPr>
            <w:r w:rsidRPr="008A2F7B">
              <w:rPr>
                <w:rFonts w:ascii="Arial" w:eastAsia="標楷體" w:hAnsi="標楷體" w:cs="Arial" w:hint="eastAsia"/>
                <w:color w:val="000000" w:themeColor="text1"/>
                <w:sz w:val="28"/>
                <w:szCs w:val="28"/>
              </w:rPr>
              <w:t>考量民間主導之都</w:t>
            </w:r>
            <w:r w:rsidR="008A2F7B" w:rsidRPr="008A2F7B">
              <w:rPr>
                <w:rFonts w:ascii="Arial" w:eastAsia="標楷體" w:hAnsi="標楷體" w:cs="Arial" w:hint="eastAsia"/>
                <w:color w:val="000000" w:themeColor="text1"/>
                <w:sz w:val="28"/>
                <w:szCs w:val="28"/>
                <w:lang w:eastAsia="zh-HK"/>
              </w:rPr>
              <w:t>市</w:t>
            </w:r>
            <w:r w:rsidRPr="008A2F7B">
              <w:rPr>
                <w:rFonts w:ascii="Arial" w:eastAsia="標楷體" w:hAnsi="標楷體" w:cs="Arial" w:hint="eastAsia"/>
                <w:color w:val="000000" w:themeColor="text1"/>
                <w:sz w:val="28"/>
                <w:szCs w:val="28"/>
              </w:rPr>
              <w:t>更</w:t>
            </w:r>
            <w:r w:rsidR="008A2F7B" w:rsidRPr="008A2F7B">
              <w:rPr>
                <w:rFonts w:ascii="Arial" w:eastAsia="標楷體" w:hAnsi="標楷體" w:cs="Arial" w:hint="eastAsia"/>
                <w:color w:val="000000" w:themeColor="text1"/>
                <w:sz w:val="28"/>
                <w:szCs w:val="28"/>
                <w:lang w:eastAsia="zh-HK"/>
              </w:rPr>
              <w:t>新</w:t>
            </w:r>
            <w:r w:rsidRPr="008A2F7B">
              <w:rPr>
                <w:rFonts w:ascii="Arial" w:eastAsia="標楷體" w:hAnsi="標楷體" w:cs="Arial" w:hint="eastAsia"/>
                <w:color w:val="000000" w:themeColor="text1"/>
                <w:sz w:val="28"/>
                <w:szCs w:val="28"/>
              </w:rPr>
              <w:t>案，實施者擬訂之都市更新事業計畫於取得更新單元範圍內所有權人一定比率之同意，即可報請主管機關核定實施，</w:t>
            </w:r>
            <w:r w:rsidR="00B00942" w:rsidRPr="008A2F7B">
              <w:rPr>
                <w:rFonts w:ascii="Arial" w:eastAsia="標楷體" w:hAnsi="標楷體" w:cs="Arial" w:hint="eastAsia"/>
                <w:color w:val="000000" w:themeColor="text1"/>
                <w:sz w:val="28"/>
                <w:szCs w:val="28"/>
                <w:lang w:eastAsia="zh-HK"/>
              </w:rPr>
              <w:t>無</w:t>
            </w:r>
            <w:r w:rsidRPr="008A2F7B">
              <w:rPr>
                <w:rFonts w:ascii="Arial" w:eastAsia="標楷體" w:hAnsi="標楷體" w:cs="Arial" w:hint="eastAsia"/>
                <w:color w:val="000000" w:themeColor="text1"/>
                <w:sz w:val="28"/>
                <w:szCs w:val="28"/>
              </w:rPr>
              <w:t>須經主管機關同意或委託，係併同都市更新事業計畫予以核定實施。</w:t>
            </w:r>
            <w:r w:rsidRPr="008A2F7B">
              <w:rPr>
                <w:rFonts w:ascii="Arial" w:eastAsia="標楷體" w:hAnsi="標楷體" w:cs="Arial" w:hint="eastAsia"/>
                <w:color w:val="000000" w:themeColor="text1"/>
                <w:sz w:val="28"/>
                <w:szCs w:val="28"/>
                <w:lang w:eastAsia="zh-HK"/>
              </w:rPr>
              <w:t>爰所提意見予以參採納入規範</w:t>
            </w:r>
            <w:r w:rsidRPr="008A2F7B">
              <w:rPr>
                <w:rFonts w:ascii="Arial" w:eastAsia="標楷體" w:hAnsi="標楷體" w:cs="Arial" w:hint="eastAsia"/>
                <w:color w:val="000000" w:themeColor="text1"/>
                <w:sz w:val="28"/>
                <w:szCs w:val="28"/>
              </w:rPr>
              <w:t>。</w:t>
            </w:r>
          </w:p>
        </w:tc>
      </w:tr>
      <w:tr w:rsidR="008A2F7B" w:rsidRPr="008A2F7B" w:rsidTr="00632046">
        <w:tc>
          <w:tcPr>
            <w:tcW w:w="3020" w:type="dxa"/>
          </w:tcPr>
          <w:p w:rsidR="00EA70CA" w:rsidRPr="008A2F7B" w:rsidRDefault="00EA70CA" w:rsidP="003B6485">
            <w:pPr>
              <w:kinsoku w:val="0"/>
              <w:overflowPunct w:val="0"/>
              <w:autoSpaceDE w:val="0"/>
              <w:spacing w:line="400" w:lineRule="exact"/>
              <w:jc w:val="both"/>
              <w:rPr>
                <w:rFonts w:ascii="標楷體" w:eastAsia="標楷體" w:hAnsi="標楷體"/>
                <w:b/>
                <w:color w:val="000000" w:themeColor="text1"/>
                <w:sz w:val="28"/>
                <w:szCs w:val="28"/>
                <w:lang w:eastAsia="zh-HK"/>
              </w:rPr>
            </w:pPr>
            <w:r w:rsidRPr="008A2F7B">
              <w:rPr>
                <w:rFonts w:ascii="標楷體" w:eastAsia="標楷體" w:hAnsi="標楷體" w:hint="eastAsia"/>
                <w:b/>
                <w:color w:val="000000" w:themeColor="text1"/>
                <w:sz w:val="28"/>
                <w:szCs w:val="28"/>
                <w:lang w:eastAsia="zh-HK"/>
              </w:rPr>
              <w:t>江星仁等</w:t>
            </w:r>
            <w:r w:rsidRPr="008A2F7B">
              <w:rPr>
                <w:rFonts w:ascii="標楷體" w:eastAsia="標楷體" w:hAnsi="標楷體" w:hint="eastAsia"/>
                <w:b/>
                <w:color w:val="000000" w:themeColor="text1"/>
                <w:sz w:val="28"/>
                <w:szCs w:val="28"/>
              </w:rPr>
              <w:t>2</w:t>
            </w:r>
            <w:r w:rsidRPr="008A2F7B">
              <w:rPr>
                <w:rFonts w:ascii="標楷體" w:eastAsia="標楷體" w:hAnsi="標楷體" w:hint="eastAsia"/>
                <w:b/>
                <w:color w:val="000000" w:themeColor="text1"/>
                <w:sz w:val="28"/>
                <w:szCs w:val="28"/>
                <w:lang w:eastAsia="zh-HK"/>
              </w:rPr>
              <w:t>人及社團法人新北市建築師公會</w:t>
            </w:r>
            <w:r w:rsidRPr="008A2F7B">
              <w:rPr>
                <w:rFonts w:ascii="標楷體" w:eastAsia="標楷體" w:hAnsi="標楷體" w:hint="eastAsia"/>
                <w:b/>
                <w:color w:val="000000" w:themeColor="text1"/>
                <w:sz w:val="28"/>
                <w:szCs w:val="28"/>
              </w:rPr>
              <w:t>：</w:t>
            </w:r>
          </w:p>
          <w:p w:rsidR="00EA70CA" w:rsidRPr="008A2F7B" w:rsidRDefault="00EA70CA" w:rsidP="003B6485">
            <w:pPr>
              <w:kinsoku w:val="0"/>
              <w:overflowPunct w:val="0"/>
              <w:autoSpaceDE w:val="0"/>
              <w:spacing w:line="400" w:lineRule="exact"/>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lang w:eastAsia="zh-HK"/>
              </w:rPr>
              <w:t>建築師法第</w:t>
            </w:r>
            <w:r w:rsidRPr="008A2F7B">
              <w:rPr>
                <w:rFonts w:ascii="標楷體" w:eastAsia="標楷體" w:hAnsi="標楷體" w:hint="eastAsia"/>
                <w:color w:val="000000" w:themeColor="text1"/>
                <w:sz w:val="28"/>
                <w:szCs w:val="28"/>
              </w:rPr>
              <w:t>16</w:t>
            </w:r>
            <w:r w:rsidRPr="008A2F7B">
              <w:rPr>
                <w:rFonts w:ascii="標楷體" w:eastAsia="標楷體" w:hAnsi="標楷體" w:hint="eastAsia"/>
                <w:color w:val="000000" w:themeColor="text1"/>
                <w:sz w:val="28"/>
                <w:szCs w:val="28"/>
                <w:lang w:eastAsia="zh-HK"/>
              </w:rPr>
              <w:t>條及不動產估價師法第</w:t>
            </w:r>
            <w:r w:rsidRPr="008A2F7B">
              <w:rPr>
                <w:rFonts w:ascii="標楷體" w:eastAsia="標楷體" w:hAnsi="標楷體" w:hint="eastAsia"/>
                <w:color w:val="000000" w:themeColor="text1"/>
                <w:sz w:val="28"/>
                <w:szCs w:val="28"/>
              </w:rPr>
              <w:t>14</w:t>
            </w:r>
            <w:r w:rsidRPr="008A2F7B">
              <w:rPr>
                <w:rFonts w:ascii="標楷體" w:eastAsia="標楷體" w:hAnsi="標楷體" w:hint="eastAsia"/>
                <w:color w:val="000000" w:themeColor="text1"/>
                <w:sz w:val="28"/>
                <w:szCs w:val="28"/>
                <w:lang w:eastAsia="zh-HK"/>
              </w:rPr>
              <w:t>條均明訂開業建築師得從事不動產估價業務</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開業建築師與不動產估價師位階相同</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故修正條文不可隱匿建築師</w:t>
            </w:r>
            <w:r w:rsidRPr="008A2F7B">
              <w:rPr>
                <w:rFonts w:ascii="標楷體" w:eastAsia="標楷體" w:hAnsi="標楷體" w:hint="eastAsia"/>
                <w:color w:val="000000" w:themeColor="text1"/>
                <w:sz w:val="28"/>
                <w:szCs w:val="28"/>
              </w:rPr>
              <w:t>，建議</w:t>
            </w:r>
            <w:r w:rsidRPr="008A2F7B">
              <w:rPr>
                <w:rFonts w:ascii="標楷體" w:eastAsia="標楷體" w:hAnsi="標楷體" w:hint="eastAsia"/>
                <w:color w:val="000000" w:themeColor="text1"/>
                <w:sz w:val="28"/>
                <w:szCs w:val="28"/>
                <w:lang w:eastAsia="zh-HK"/>
              </w:rPr>
              <w:t>第</w:t>
            </w:r>
            <w:r w:rsidRPr="008A2F7B">
              <w:rPr>
                <w:rFonts w:ascii="標楷體" w:eastAsia="標楷體" w:hAnsi="標楷體" w:hint="eastAsia"/>
                <w:color w:val="000000" w:themeColor="text1"/>
                <w:sz w:val="28"/>
                <w:szCs w:val="28"/>
              </w:rPr>
              <w:t>6</w:t>
            </w:r>
            <w:r w:rsidRPr="008A2F7B">
              <w:rPr>
                <w:rFonts w:ascii="標楷體" w:eastAsia="標楷體" w:hAnsi="標楷體" w:hint="eastAsia"/>
                <w:color w:val="000000" w:themeColor="text1"/>
                <w:sz w:val="28"/>
                <w:szCs w:val="28"/>
                <w:lang w:eastAsia="zh-HK"/>
              </w:rPr>
              <w:t>條第</w:t>
            </w:r>
            <w:r w:rsidRPr="008A2F7B">
              <w:rPr>
                <w:rFonts w:ascii="標楷體" w:eastAsia="標楷體" w:hAnsi="標楷體" w:hint="eastAsia"/>
                <w:color w:val="000000" w:themeColor="text1"/>
                <w:sz w:val="28"/>
                <w:szCs w:val="28"/>
              </w:rPr>
              <w:t>1</w:t>
            </w:r>
            <w:r w:rsidRPr="008A2F7B">
              <w:rPr>
                <w:rFonts w:ascii="標楷體" w:eastAsia="標楷體" w:hAnsi="標楷體" w:hint="eastAsia"/>
                <w:color w:val="000000" w:themeColor="text1"/>
                <w:sz w:val="28"/>
                <w:szCs w:val="28"/>
                <w:lang w:eastAsia="zh-HK"/>
              </w:rPr>
              <w:t>項修正</w:t>
            </w:r>
            <w:r w:rsidRPr="008A2F7B">
              <w:rPr>
                <w:rFonts w:ascii="標楷體" w:eastAsia="標楷體" w:hAnsi="標楷體" w:hint="eastAsia"/>
                <w:color w:val="000000" w:themeColor="text1"/>
                <w:sz w:val="28"/>
                <w:szCs w:val="28"/>
              </w:rPr>
              <w:t>如下：</w:t>
            </w:r>
          </w:p>
          <w:p w:rsidR="00EA70CA" w:rsidRPr="008A2F7B" w:rsidRDefault="00EA70CA" w:rsidP="003B6485">
            <w:pPr>
              <w:kinsoku w:val="0"/>
              <w:overflowPunct w:val="0"/>
              <w:autoSpaceDE w:val="0"/>
              <w:spacing w:line="400" w:lineRule="exact"/>
              <w:ind w:left="280" w:hangingChars="100" w:hanging="280"/>
              <w:jc w:val="both"/>
              <w:rPr>
                <w:rFonts w:ascii="標楷體" w:eastAsia="標楷體" w:hAnsi="標楷體"/>
                <w:color w:val="000000" w:themeColor="text1"/>
                <w:sz w:val="28"/>
                <w:szCs w:val="28"/>
                <w:lang w:eastAsia="zh-HK"/>
              </w:rPr>
            </w:pPr>
            <w:r w:rsidRPr="008A2F7B">
              <w:rPr>
                <w:rFonts w:ascii="標楷體" w:eastAsia="標楷體" w:hAnsi="標楷體" w:hint="eastAsia"/>
                <w:color w:val="000000" w:themeColor="text1"/>
                <w:sz w:val="28"/>
                <w:szCs w:val="28"/>
              </w:rPr>
              <w:t>第</w:t>
            </w:r>
            <w:r w:rsidRPr="008A2F7B">
              <w:rPr>
                <w:rFonts w:ascii="標楷體" w:eastAsia="標楷體" w:hAnsi="標楷體" w:hint="eastAsia"/>
                <w:color w:val="000000" w:themeColor="text1"/>
                <w:sz w:val="28"/>
                <w:szCs w:val="28"/>
                <w:lang w:eastAsia="zh-HK"/>
              </w:rPr>
              <w:t>六</w:t>
            </w:r>
            <w:r w:rsidRPr="008A2F7B">
              <w:rPr>
                <w:rFonts w:ascii="標楷體" w:eastAsia="標楷體" w:hAnsi="標楷體" w:hint="eastAsia"/>
                <w:color w:val="000000" w:themeColor="text1"/>
                <w:sz w:val="28"/>
                <w:szCs w:val="28"/>
              </w:rPr>
              <w:t xml:space="preserve">條　</w:t>
            </w:r>
            <w:r w:rsidRPr="008A2F7B">
              <w:rPr>
                <w:rFonts w:ascii="標楷體" w:eastAsia="標楷體" w:hAnsi="標楷體" w:hint="eastAsia"/>
                <w:color w:val="000000" w:themeColor="text1"/>
                <w:sz w:val="28"/>
                <w:szCs w:val="28"/>
                <w:u w:val="single"/>
                <w:lang w:eastAsia="zh-HK"/>
              </w:rPr>
              <w:t>本條例第五十條第一項專業估價者</w:t>
            </w:r>
            <w:r w:rsidRPr="008A2F7B">
              <w:rPr>
                <w:rFonts w:ascii="標楷體" w:eastAsia="標楷體" w:hAnsi="標楷體" w:hint="eastAsia"/>
                <w:color w:val="000000" w:themeColor="text1"/>
                <w:sz w:val="28"/>
                <w:szCs w:val="28"/>
                <w:u w:val="single"/>
              </w:rPr>
              <w:t>，</w:t>
            </w:r>
            <w:r w:rsidRPr="008A2F7B">
              <w:rPr>
                <w:rFonts w:ascii="標楷體" w:eastAsia="標楷體" w:hAnsi="標楷體" w:hint="eastAsia"/>
                <w:color w:val="000000" w:themeColor="text1"/>
                <w:sz w:val="28"/>
                <w:szCs w:val="28"/>
                <w:u w:val="single"/>
                <w:lang w:eastAsia="zh-HK"/>
              </w:rPr>
              <w:t>指依法律得從事不動產估價業務之不動產估價師或建築師</w:t>
            </w:r>
            <w:r w:rsidRPr="008A2F7B">
              <w:rPr>
                <w:rFonts w:ascii="標楷體" w:eastAsia="標楷體" w:hAnsi="標楷體" w:hint="eastAsia"/>
                <w:color w:val="000000" w:themeColor="text1"/>
                <w:sz w:val="28"/>
                <w:szCs w:val="28"/>
                <w:u w:val="single"/>
              </w:rPr>
              <w:t>，</w:t>
            </w:r>
            <w:r w:rsidRPr="008A2F7B">
              <w:rPr>
                <w:rFonts w:ascii="標楷體" w:eastAsia="標楷體" w:hAnsi="標楷體" w:hint="eastAsia"/>
                <w:color w:val="000000" w:themeColor="text1"/>
                <w:sz w:val="28"/>
                <w:szCs w:val="28"/>
                <w:u w:val="single"/>
                <w:lang w:eastAsia="zh-HK"/>
              </w:rPr>
              <w:t>並領有開業證書者</w:t>
            </w:r>
            <w:r w:rsidRPr="008A2F7B">
              <w:rPr>
                <w:rFonts w:ascii="標楷體" w:eastAsia="標楷體" w:hAnsi="標楷體" w:hint="eastAsia"/>
                <w:color w:val="000000" w:themeColor="text1"/>
                <w:sz w:val="28"/>
                <w:szCs w:val="28"/>
              </w:rPr>
              <w:t>。</w:t>
            </w:r>
          </w:p>
        </w:tc>
        <w:tc>
          <w:tcPr>
            <w:tcW w:w="3020" w:type="dxa"/>
          </w:tcPr>
          <w:p w:rsidR="00EA70CA" w:rsidRPr="008A2F7B" w:rsidRDefault="00EA70CA" w:rsidP="003B6485">
            <w:pPr>
              <w:kinsoku w:val="0"/>
              <w:overflowPunct w:val="0"/>
              <w:autoSpaceDE w:val="0"/>
              <w:spacing w:line="400" w:lineRule="exact"/>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lang w:eastAsia="zh-HK"/>
              </w:rPr>
              <w:t>未予採納</w:t>
            </w:r>
          </w:p>
        </w:tc>
        <w:tc>
          <w:tcPr>
            <w:tcW w:w="3020" w:type="dxa"/>
            <w:shd w:val="clear" w:color="auto" w:fill="auto"/>
          </w:tcPr>
          <w:p w:rsidR="00EA70CA" w:rsidRPr="008A2F7B" w:rsidRDefault="00EA70CA" w:rsidP="003B6485">
            <w:pPr>
              <w:kinsoku w:val="0"/>
              <w:overflowPunct w:val="0"/>
              <w:autoSpaceDE w:val="0"/>
              <w:spacing w:line="400" w:lineRule="exact"/>
              <w:ind w:left="560" w:hangingChars="200" w:hanging="560"/>
              <w:jc w:val="both"/>
              <w:rPr>
                <w:rFonts w:ascii="Arial" w:eastAsia="標楷體" w:hAnsi="標楷體" w:cs="Arial"/>
                <w:color w:val="000000" w:themeColor="text1"/>
                <w:sz w:val="28"/>
                <w:szCs w:val="28"/>
              </w:rPr>
            </w:pPr>
            <w:r w:rsidRPr="008A2F7B">
              <w:rPr>
                <w:rFonts w:ascii="Arial" w:eastAsia="標楷體" w:hAnsi="標楷體" w:cs="Arial"/>
                <w:color w:val="000000" w:themeColor="text1"/>
                <w:sz w:val="28"/>
                <w:szCs w:val="28"/>
              </w:rPr>
              <w:t>一、</w:t>
            </w:r>
            <w:r w:rsidRPr="008A2F7B">
              <w:rPr>
                <w:rFonts w:ascii="Arial" w:eastAsia="標楷體" w:hAnsi="標楷體" w:cs="Arial" w:hint="eastAsia"/>
                <w:color w:val="000000" w:themeColor="text1"/>
                <w:sz w:val="28"/>
                <w:szCs w:val="28"/>
                <w:lang w:eastAsia="zh-HK"/>
              </w:rPr>
              <w:t>有關依法律得從事不動產估價業務者除了不動產估價師</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建築師</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查會計師法第</w:t>
            </w:r>
            <w:r w:rsidRPr="008A2F7B">
              <w:rPr>
                <w:rFonts w:ascii="Arial" w:eastAsia="標楷體" w:hAnsi="標楷體" w:cs="Arial" w:hint="eastAsia"/>
                <w:color w:val="000000" w:themeColor="text1"/>
                <w:sz w:val="28"/>
                <w:szCs w:val="28"/>
              </w:rPr>
              <w:t>39</w:t>
            </w:r>
            <w:r w:rsidRPr="008A2F7B">
              <w:rPr>
                <w:rFonts w:ascii="Arial" w:eastAsia="標楷體" w:hAnsi="標楷體" w:cs="Arial" w:hint="eastAsia"/>
                <w:color w:val="000000" w:themeColor="text1"/>
                <w:sz w:val="28"/>
                <w:szCs w:val="28"/>
                <w:lang w:eastAsia="zh-HK"/>
              </w:rPr>
              <w:t>條第</w:t>
            </w:r>
            <w:r w:rsidRPr="008A2F7B">
              <w:rPr>
                <w:rFonts w:ascii="Arial" w:eastAsia="標楷體" w:hAnsi="標楷體" w:cs="Arial" w:hint="eastAsia"/>
                <w:color w:val="000000" w:themeColor="text1"/>
                <w:sz w:val="28"/>
                <w:szCs w:val="28"/>
              </w:rPr>
              <w:t>2</w:t>
            </w:r>
            <w:r w:rsidRPr="008A2F7B">
              <w:rPr>
                <w:rFonts w:ascii="Arial" w:eastAsia="標楷體" w:hAnsi="標楷體" w:cs="Arial" w:hint="eastAsia"/>
                <w:color w:val="000000" w:themeColor="text1"/>
                <w:sz w:val="28"/>
                <w:szCs w:val="28"/>
                <w:lang w:eastAsia="zh-HK"/>
              </w:rPr>
              <w:t>款規定</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會計師亦得執行資產估價業務</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為免掛</w:t>
            </w:r>
            <w:r w:rsidRPr="008A2F7B">
              <w:rPr>
                <w:rFonts w:ascii="Arial" w:eastAsia="標楷體" w:hAnsi="標楷體" w:cs="Arial" w:hint="eastAsia"/>
                <w:color w:val="000000" w:themeColor="text1"/>
                <w:sz w:val="28"/>
                <w:szCs w:val="28"/>
              </w:rPr>
              <w:t>一漏萬，</w:t>
            </w:r>
            <w:r w:rsidRPr="008A2F7B">
              <w:rPr>
                <w:rFonts w:ascii="Arial" w:eastAsia="標楷體" w:hAnsi="標楷體" w:cs="Arial" w:hint="eastAsia"/>
                <w:color w:val="000000" w:themeColor="text1"/>
                <w:sz w:val="28"/>
                <w:szCs w:val="28"/>
                <w:lang w:eastAsia="zh-HK"/>
              </w:rPr>
              <w:t>故仍維持原修正條文</w:t>
            </w:r>
            <w:r w:rsidRPr="008A2F7B">
              <w:rPr>
                <w:rFonts w:ascii="Arial" w:eastAsia="標楷體" w:hAnsi="標楷體" w:cs="Arial" w:hint="eastAsia"/>
                <w:color w:val="000000" w:themeColor="text1"/>
                <w:sz w:val="28"/>
                <w:szCs w:val="28"/>
              </w:rPr>
              <w:t>。</w:t>
            </w:r>
          </w:p>
          <w:p w:rsidR="00EA70CA" w:rsidRPr="008A2F7B" w:rsidRDefault="00EA70CA" w:rsidP="003B6485">
            <w:pPr>
              <w:kinsoku w:val="0"/>
              <w:overflowPunct w:val="0"/>
              <w:autoSpaceDE w:val="0"/>
              <w:spacing w:line="400" w:lineRule="exact"/>
              <w:ind w:left="560" w:hangingChars="200" w:hanging="560"/>
              <w:jc w:val="both"/>
              <w:rPr>
                <w:rFonts w:ascii="Arial" w:eastAsia="標楷體" w:hAnsi="標楷體" w:cs="Arial"/>
                <w:color w:val="000000" w:themeColor="text1"/>
                <w:sz w:val="28"/>
                <w:szCs w:val="28"/>
              </w:rPr>
            </w:pPr>
            <w:r w:rsidRPr="008A2F7B">
              <w:rPr>
                <w:rFonts w:ascii="Arial" w:eastAsia="標楷體" w:hAnsi="標楷體" w:cs="Arial" w:hint="eastAsia"/>
                <w:color w:val="000000" w:themeColor="text1"/>
                <w:sz w:val="28"/>
                <w:szCs w:val="28"/>
                <w:lang w:eastAsia="zh-HK"/>
              </w:rPr>
              <w:t>二、另</w:t>
            </w:r>
            <w:r w:rsidR="008A2F7B" w:rsidRPr="008A2F7B">
              <w:rPr>
                <w:rFonts w:ascii="Arial" w:eastAsia="標楷體" w:hAnsi="標楷體" w:cs="Arial" w:hint="eastAsia"/>
                <w:color w:val="000000" w:themeColor="text1"/>
                <w:sz w:val="28"/>
                <w:szCs w:val="28"/>
                <w:lang w:eastAsia="zh-HK"/>
              </w:rPr>
              <w:t>都市更新</w:t>
            </w:r>
            <w:r w:rsidRPr="008A2F7B">
              <w:rPr>
                <w:rFonts w:ascii="Arial" w:eastAsia="標楷體" w:hAnsi="標楷體" w:cs="Arial" w:hint="eastAsia"/>
                <w:color w:val="000000" w:themeColor="text1"/>
                <w:sz w:val="28"/>
                <w:szCs w:val="28"/>
              </w:rPr>
              <w:t>條例</w:t>
            </w:r>
            <w:r w:rsidR="008A2F7B" w:rsidRPr="008A2F7B">
              <w:rPr>
                <w:rFonts w:ascii="Arial" w:eastAsia="標楷體" w:hAnsi="標楷體" w:cs="Arial" w:hint="eastAsia"/>
                <w:color w:val="000000" w:themeColor="text1"/>
                <w:sz w:val="28"/>
                <w:szCs w:val="28"/>
              </w:rPr>
              <w:t>（</w:t>
            </w:r>
            <w:r w:rsidR="008A2F7B" w:rsidRPr="008A2F7B">
              <w:rPr>
                <w:rFonts w:ascii="Arial" w:eastAsia="標楷體" w:hAnsi="標楷體" w:cs="Arial" w:hint="eastAsia"/>
                <w:color w:val="000000" w:themeColor="text1"/>
                <w:sz w:val="28"/>
                <w:szCs w:val="28"/>
                <w:lang w:eastAsia="zh-HK"/>
              </w:rPr>
              <w:t>以下簡稱本條例</w:t>
            </w:r>
            <w:r w:rsidR="008A2F7B"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rPr>
              <w:t>第</w:t>
            </w:r>
            <w:r w:rsidRPr="008A2F7B">
              <w:rPr>
                <w:rFonts w:ascii="Arial" w:eastAsia="標楷體" w:hAnsi="標楷體" w:cs="Arial" w:hint="eastAsia"/>
                <w:color w:val="000000" w:themeColor="text1"/>
                <w:sz w:val="28"/>
                <w:szCs w:val="28"/>
              </w:rPr>
              <w:t>50</w:t>
            </w:r>
            <w:r w:rsidRPr="008A2F7B">
              <w:rPr>
                <w:rFonts w:ascii="Arial" w:eastAsia="標楷體" w:hAnsi="標楷體" w:cs="Arial" w:hint="eastAsia"/>
                <w:color w:val="000000" w:themeColor="text1"/>
                <w:sz w:val="28"/>
                <w:szCs w:val="28"/>
              </w:rPr>
              <w:t>條第</w:t>
            </w:r>
            <w:r w:rsidRPr="008A2F7B">
              <w:rPr>
                <w:rFonts w:ascii="Arial" w:eastAsia="標楷體" w:hAnsi="標楷體" w:cs="Arial" w:hint="eastAsia"/>
                <w:color w:val="000000" w:themeColor="text1"/>
                <w:sz w:val="28"/>
                <w:szCs w:val="28"/>
              </w:rPr>
              <w:t>1</w:t>
            </w:r>
            <w:r w:rsidRPr="008A2F7B">
              <w:rPr>
                <w:rFonts w:ascii="Arial" w:eastAsia="標楷體" w:hAnsi="標楷體" w:cs="Arial" w:hint="eastAsia"/>
                <w:color w:val="000000" w:themeColor="text1"/>
                <w:sz w:val="28"/>
                <w:szCs w:val="28"/>
              </w:rPr>
              <w:t>項規定由實施者委任三「家」以上專業估價者，且不論是估價師、建築師均應設立事務所始能執行業務，故所稱專業估價者應指估價專業人員所屬之事務所。</w:t>
            </w:r>
          </w:p>
        </w:tc>
      </w:tr>
      <w:tr w:rsidR="008A2F7B" w:rsidRPr="008A2F7B" w:rsidTr="00777E33">
        <w:tc>
          <w:tcPr>
            <w:tcW w:w="3020" w:type="dxa"/>
            <w:shd w:val="clear" w:color="auto" w:fill="auto"/>
          </w:tcPr>
          <w:p w:rsidR="00EA70CA" w:rsidRPr="008A2F7B" w:rsidRDefault="00EA70CA" w:rsidP="003B6485">
            <w:pPr>
              <w:kinsoku w:val="0"/>
              <w:overflowPunct w:val="0"/>
              <w:autoSpaceDE w:val="0"/>
              <w:spacing w:line="400" w:lineRule="exact"/>
              <w:jc w:val="both"/>
              <w:rPr>
                <w:rFonts w:ascii="標楷體" w:eastAsia="標楷體" w:hAnsi="標楷體"/>
                <w:b/>
                <w:color w:val="000000" w:themeColor="text1"/>
                <w:sz w:val="28"/>
                <w:szCs w:val="28"/>
                <w:lang w:eastAsia="zh-HK"/>
              </w:rPr>
            </w:pPr>
            <w:r w:rsidRPr="008A2F7B">
              <w:rPr>
                <w:rFonts w:ascii="標楷體" w:eastAsia="標楷體" w:hAnsi="標楷體" w:hint="eastAsia"/>
                <w:b/>
                <w:color w:val="000000" w:themeColor="text1"/>
                <w:sz w:val="28"/>
                <w:szCs w:val="28"/>
                <w:lang w:eastAsia="zh-HK"/>
              </w:rPr>
              <w:t>中華民國全國建築師公會：</w:t>
            </w:r>
          </w:p>
          <w:p w:rsidR="00EA70CA" w:rsidRPr="008A2F7B" w:rsidRDefault="00EA70CA" w:rsidP="003B6485">
            <w:pPr>
              <w:kinsoku w:val="0"/>
              <w:overflowPunct w:val="0"/>
              <w:autoSpaceDE w:val="0"/>
              <w:adjustRightInd w:val="0"/>
              <w:snapToGrid w:val="0"/>
              <w:spacing w:line="400" w:lineRule="exact"/>
              <w:jc w:val="both"/>
              <w:rPr>
                <w:rFonts w:ascii="標楷體" w:eastAsia="標楷體" w:hAnsi="標楷體"/>
                <w:color w:val="000000" w:themeColor="text1"/>
                <w:sz w:val="28"/>
                <w:szCs w:val="28"/>
                <w:lang w:eastAsia="zh-HK"/>
              </w:rPr>
            </w:pPr>
            <w:r w:rsidRPr="008A2F7B">
              <w:rPr>
                <w:rFonts w:ascii="標楷體" w:eastAsia="標楷體" w:hAnsi="標楷體" w:hint="eastAsia"/>
                <w:color w:val="000000" w:themeColor="text1"/>
                <w:sz w:val="28"/>
                <w:szCs w:val="28"/>
                <w:lang w:eastAsia="zh-HK"/>
              </w:rPr>
              <w:t>查本條例第</w:t>
            </w:r>
            <w:r w:rsidRPr="008A2F7B">
              <w:rPr>
                <w:rFonts w:ascii="標楷體" w:eastAsia="標楷體" w:hAnsi="標楷體" w:hint="eastAsia"/>
                <w:color w:val="000000" w:themeColor="text1"/>
                <w:sz w:val="28"/>
                <w:szCs w:val="28"/>
              </w:rPr>
              <w:t>50</w:t>
            </w:r>
            <w:r w:rsidRPr="008A2F7B">
              <w:rPr>
                <w:rFonts w:ascii="標楷體" w:eastAsia="標楷體" w:hAnsi="標楷體" w:hint="eastAsia"/>
                <w:color w:val="000000" w:themeColor="text1"/>
                <w:sz w:val="28"/>
                <w:szCs w:val="28"/>
                <w:lang w:eastAsia="zh-HK"/>
              </w:rPr>
              <w:t>條第</w:t>
            </w:r>
            <w:r w:rsidRPr="008A2F7B">
              <w:rPr>
                <w:rFonts w:ascii="標楷體" w:eastAsia="標楷體" w:hAnsi="標楷體" w:hint="eastAsia"/>
                <w:color w:val="000000" w:themeColor="text1"/>
                <w:sz w:val="28"/>
                <w:szCs w:val="28"/>
              </w:rPr>
              <w:t>2</w:t>
            </w:r>
            <w:r w:rsidRPr="008A2F7B">
              <w:rPr>
                <w:rFonts w:ascii="標楷體" w:eastAsia="標楷體" w:hAnsi="標楷體" w:hint="eastAsia"/>
                <w:color w:val="000000" w:themeColor="text1"/>
                <w:sz w:val="28"/>
                <w:szCs w:val="28"/>
                <w:lang w:eastAsia="zh-HK"/>
              </w:rPr>
              <w:t>項並未明定實施者與土地所有權人共同指定之方式</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依本條例第</w:t>
            </w:r>
            <w:r w:rsidRPr="008A2F7B">
              <w:rPr>
                <w:rFonts w:ascii="標楷體" w:eastAsia="標楷體" w:hAnsi="標楷體" w:hint="eastAsia"/>
                <w:color w:val="000000" w:themeColor="text1"/>
                <w:sz w:val="28"/>
                <w:szCs w:val="28"/>
              </w:rPr>
              <w:t>37</w:t>
            </w:r>
            <w:r w:rsidRPr="008A2F7B">
              <w:rPr>
                <w:rFonts w:ascii="標楷體" w:eastAsia="標楷體" w:hAnsi="標楷體" w:hint="eastAsia"/>
                <w:color w:val="000000" w:themeColor="text1"/>
                <w:sz w:val="28"/>
                <w:szCs w:val="28"/>
                <w:lang w:eastAsia="zh-HK"/>
              </w:rPr>
              <w:t>條及第</w:t>
            </w:r>
            <w:r w:rsidRPr="008A2F7B">
              <w:rPr>
                <w:rFonts w:ascii="標楷體" w:eastAsia="標楷體" w:hAnsi="標楷體" w:hint="eastAsia"/>
                <w:color w:val="000000" w:themeColor="text1"/>
                <w:sz w:val="28"/>
                <w:szCs w:val="28"/>
              </w:rPr>
              <w:t>43</w:t>
            </w:r>
            <w:r w:rsidRPr="008A2F7B">
              <w:rPr>
                <w:rFonts w:ascii="標楷體" w:eastAsia="標楷體" w:hAnsi="標楷體" w:hint="eastAsia"/>
                <w:color w:val="000000" w:themeColor="text1"/>
                <w:sz w:val="28"/>
                <w:szCs w:val="28"/>
                <w:lang w:eastAsia="zh-HK"/>
              </w:rPr>
              <w:t>條規定</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以權利變換方式實施時毋須全體同意，且實務上專業估價者之指定必在徵求</w:t>
            </w:r>
            <w:r w:rsidRPr="008A2F7B">
              <w:rPr>
                <w:rFonts w:ascii="標楷體" w:eastAsia="標楷體" w:hAnsi="標楷體" w:hint="eastAsia"/>
                <w:color w:val="000000" w:themeColor="text1"/>
                <w:sz w:val="28"/>
                <w:szCs w:val="28"/>
                <w:lang w:eastAsia="zh-HK"/>
              </w:rPr>
              <w:lastRenderedPageBreak/>
              <w:t>同意書之先</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為維持母法之一致性</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爰建議修正如下：</w:t>
            </w:r>
          </w:p>
          <w:p w:rsidR="00EA70CA" w:rsidRPr="008A2F7B" w:rsidRDefault="00EA70CA" w:rsidP="003B6485">
            <w:pPr>
              <w:kinsoku w:val="0"/>
              <w:overflowPunct w:val="0"/>
              <w:autoSpaceDE w:val="0"/>
              <w:adjustRightInd w:val="0"/>
              <w:snapToGrid w:val="0"/>
              <w:spacing w:line="400" w:lineRule="exact"/>
              <w:ind w:left="280" w:hangingChars="100" w:hanging="280"/>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rPr>
              <w:t>第</w:t>
            </w:r>
            <w:r w:rsidRPr="008A2F7B">
              <w:rPr>
                <w:rFonts w:ascii="標楷體" w:eastAsia="標楷體" w:hAnsi="標楷體" w:hint="eastAsia"/>
                <w:color w:val="000000" w:themeColor="text1"/>
                <w:sz w:val="28"/>
                <w:szCs w:val="28"/>
                <w:lang w:eastAsia="zh-HK"/>
              </w:rPr>
              <w:t>六</w:t>
            </w:r>
            <w:r w:rsidRPr="008A2F7B">
              <w:rPr>
                <w:rFonts w:ascii="標楷體" w:eastAsia="標楷體" w:hAnsi="標楷體" w:hint="eastAsia"/>
                <w:color w:val="000000" w:themeColor="text1"/>
                <w:sz w:val="28"/>
                <w:szCs w:val="28"/>
              </w:rPr>
              <w:t xml:space="preserve">條　</w:t>
            </w:r>
            <w:r w:rsidRPr="008A2F7B">
              <w:rPr>
                <w:rFonts w:ascii="標楷體" w:eastAsia="標楷體" w:hAnsi="標楷體" w:hint="eastAsia"/>
                <w:color w:val="000000" w:themeColor="text1"/>
                <w:sz w:val="28"/>
                <w:szCs w:val="28"/>
                <w:u w:val="single"/>
                <w:lang w:eastAsia="zh-HK"/>
              </w:rPr>
              <w:t>本條例第五十條第一</w:t>
            </w:r>
            <w:r w:rsidRPr="008A2F7B">
              <w:rPr>
                <w:rFonts w:ascii="標楷體" w:eastAsia="標楷體" w:hAnsi="標楷體" w:hint="eastAsia"/>
                <w:color w:val="000000" w:themeColor="text1"/>
                <w:sz w:val="28"/>
                <w:szCs w:val="28"/>
                <w:lang w:eastAsia="zh-HK"/>
              </w:rPr>
              <w:t>項專業估價者</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指</w:t>
            </w:r>
            <w:r w:rsidRPr="008A2F7B">
              <w:rPr>
                <w:rFonts w:ascii="標楷體" w:eastAsia="標楷體" w:hAnsi="標楷體" w:hint="eastAsia"/>
                <w:color w:val="000000" w:themeColor="text1"/>
                <w:sz w:val="28"/>
                <w:szCs w:val="28"/>
                <w:u w:val="single"/>
                <w:lang w:eastAsia="zh-HK"/>
              </w:rPr>
              <w:t>依法律得從事不動產估價業務之不動產估價師或建築師</w:t>
            </w:r>
            <w:r w:rsidRPr="008A2F7B">
              <w:rPr>
                <w:rFonts w:ascii="標楷體" w:eastAsia="標楷體" w:hAnsi="標楷體" w:hint="eastAsia"/>
                <w:color w:val="000000" w:themeColor="text1"/>
                <w:sz w:val="28"/>
                <w:szCs w:val="28"/>
                <w:u w:val="single"/>
              </w:rPr>
              <w:t>，</w:t>
            </w:r>
            <w:r w:rsidRPr="008A2F7B">
              <w:rPr>
                <w:rFonts w:ascii="標楷體" w:eastAsia="標楷體" w:hAnsi="標楷體" w:hint="eastAsia"/>
                <w:color w:val="000000" w:themeColor="text1"/>
                <w:sz w:val="28"/>
                <w:szCs w:val="28"/>
                <w:u w:val="single"/>
                <w:lang w:eastAsia="zh-HK"/>
              </w:rPr>
              <w:t>並領有開業證書者</w:t>
            </w:r>
            <w:r w:rsidRPr="008A2F7B">
              <w:rPr>
                <w:rFonts w:ascii="標楷體" w:eastAsia="標楷體" w:hAnsi="標楷體" w:hint="eastAsia"/>
                <w:color w:val="000000" w:themeColor="text1"/>
                <w:sz w:val="28"/>
                <w:szCs w:val="28"/>
              </w:rPr>
              <w:t>。</w:t>
            </w:r>
          </w:p>
          <w:p w:rsidR="00EA70CA" w:rsidRPr="008A2F7B" w:rsidRDefault="00EA70CA" w:rsidP="003B6485">
            <w:pPr>
              <w:kinsoku w:val="0"/>
              <w:overflowPunct w:val="0"/>
              <w:autoSpaceDE w:val="0"/>
              <w:adjustRightInd w:val="0"/>
              <w:snapToGrid w:val="0"/>
              <w:spacing w:line="400" w:lineRule="exact"/>
              <w:ind w:leftChars="100" w:left="240" w:firstLineChars="200" w:firstLine="560"/>
              <w:jc w:val="both"/>
              <w:rPr>
                <w:rFonts w:ascii="標楷體" w:eastAsia="標楷體" w:hAnsi="標楷體"/>
                <w:color w:val="000000" w:themeColor="text1"/>
                <w:sz w:val="28"/>
                <w:szCs w:val="28"/>
                <w:u w:val="single"/>
              </w:rPr>
            </w:pPr>
            <w:r w:rsidRPr="008A2F7B">
              <w:rPr>
                <w:rFonts w:ascii="標楷體" w:eastAsia="標楷體" w:hAnsi="標楷體" w:hint="eastAsia"/>
                <w:color w:val="000000" w:themeColor="text1"/>
                <w:sz w:val="28"/>
                <w:szCs w:val="28"/>
                <w:u w:val="single"/>
                <w:lang w:eastAsia="zh-HK"/>
              </w:rPr>
              <w:t>依本條例第五十條第二項專業估價者由實施者與土地所有權人共同指定</w:t>
            </w:r>
            <w:r w:rsidRPr="008A2F7B">
              <w:rPr>
                <w:rFonts w:ascii="標楷體" w:eastAsia="標楷體" w:hAnsi="標楷體" w:hint="eastAsia"/>
                <w:color w:val="000000" w:themeColor="text1"/>
                <w:sz w:val="28"/>
                <w:szCs w:val="28"/>
                <w:u w:val="single"/>
              </w:rPr>
              <w:t>，</w:t>
            </w:r>
            <w:r w:rsidRPr="008A2F7B">
              <w:rPr>
                <w:rFonts w:ascii="標楷體" w:eastAsia="標楷體" w:hAnsi="標楷體" w:hint="eastAsia"/>
                <w:color w:val="000000" w:themeColor="text1"/>
                <w:sz w:val="28"/>
                <w:szCs w:val="28"/>
                <w:u w:val="single"/>
                <w:lang w:eastAsia="zh-HK"/>
              </w:rPr>
              <w:t>應由實施者與權利變換範圍內超過第三十七條比例土地所有權人共同為之</w:t>
            </w:r>
            <w:r w:rsidRPr="008A2F7B">
              <w:rPr>
                <w:rFonts w:ascii="標楷體" w:eastAsia="標楷體" w:hAnsi="標楷體" w:hint="eastAsia"/>
                <w:color w:val="000000" w:themeColor="text1"/>
                <w:sz w:val="28"/>
                <w:szCs w:val="28"/>
                <w:u w:val="single"/>
              </w:rPr>
              <w:t>；</w:t>
            </w:r>
            <w:r w:rsidRPr="008A2F7B">
              <w:rPr>
                <w:rFonts w:ascii="標楷體" w:eastAsia="標楷體" w:hAnsi="標楷體" w:hint="eastAsia"/>
                <w:color w:val="000000" w:themeColor="text1"/>
                <w:sz w:val="28"/>
                <w:szCs w:val="28"/>
                <w:u w:val="single"/>
                <w:lang w:eastAsia="zh-HK"/>
              </w:rPr>
              <w:t>其於共同指定後</w:t>
            </w:r>
            <w:r w:rsidRPr="008A2F7B">
              <w:rPr>
                <w:rFonts w:ascii="標楷體" w:eastAsia="標楷體" w:hAnsi="標楷體" w:hint="eastAsia"/>
                <w:color w:val="000000" w:themeColor="text1"/>
                <w:sz w:val="28"/>
                <w:szCs w:val="28"/>
                <w:u w:val="single"/>
              </w:rPr>
              <w:t>，</w:t>
            </w:r>
            <w:r w:rsidRPr="008A2F7B">
              <w:rPr>
                <w:rFonts w:ascii="標楷體" w:eastAsia="標楷體" w:hAnsi="標楷體" w:hint="eastAsia"/>
                <w:color w:val="000000" w:themeColor="text1"/>
                <w:sz w:val="28"/>
                <w:szCs w:val="28"/>
                <w:u w:val="single"/>
                <w:lang w:eastAsia="zh-HK"/>
              </w:rPr>
              <w:t>經實施者與超過第三十七條比例土地所有權人同意後得變更之。</w:t>
            </w:r>
          </w:p>
          <w:p w:rsidR="00EA70CA" w:rsidRPr="008A2F7B" w:rsidRDefault="00EA70CA" w:rsidP="003B6485">
            <w:pPr>
              <w:kinsoku w:val="0"/>
              <w:overflowPunct w:val="0"/>
              <w:autoSpaceDE w:val="0"/>
              <w:adjustRightInd w:val="0"/>
              <w:snapToGrid w:val="0"/>
              <w:spacing w:line="400" w:lineRule="exact"/>
              <w:ind w:leftChars="100" w:left="240" w:firstLineChars="200" w:firstLine="560"/>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u w:val="single"/>
                <w:lang w:eastAsia="zh-HK"/>
              </w:rPr>
              <w:t>本條例第五十條第二項之建議名單，以權利變換計畫受理之各該主管機關所提名單為準</w:t>
            </w:r>
            <w:r w:rsidRPr="008A2F7B">
              <w:rPr>
                <w:rFonts w:ascii="標楷體" w:eastAsia="標楷體" w:hAnsi="標楷體" w:hint="eastAsia"/>
                <w:color w:val="000000" w:themeColor="text1"/>
                <w:sz w:val="28"/>
                <w:szCs w:val="28"/>
                <w:u w:val="single"/>
              </w:rPr>
              <w:t>。</w:t>
            </w:r>
          </w:p>
        </w:tc>
        <w:tc>
          <w:tcPr>
            <w:tcW w:w="3020" w:type="dxa"/>
          </w:tcPr>
          <w:p w:rsidR="00EA70CA" w:rsidRPr="008A2F7B" w:rsidRDefault="00EA70CA" w:rsidP="003B6485">
            <w:pPr>
              <w:kinsoku w:val="0"/>
              <w:overflowPunct w:val="0"/>
              <w:autoSpaceDE w:val="0"/>
              <w:spacing w:line="400" w:lineRule="exact"/>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lang w:eastAsia="zh-HK"/>
              </w:rPr>
              <w:lastRenderedPageBreak/>
              <w:t>未予採納</w:t>
            </w:r>
            <w:r w:rsidRPr="008A2F7B">
              <w:rPr>
                <w:rFonts w:ascii="標楷體" w:eastAsia="標楷體" w:hAnsi="標楷體" w:hint="eastAsia"/>
                <w:color w:val="000000" w:themeColor="text1"/>
                <w:sz w:val="28"/>
                <w:szCs w:val="28"/>
              </w:rPr>
              <w:t>。</w:t>
            </w:r>
          </w:p>
        </w:tc>
        <w:tc>
          <w:tcPr>
            <w:tcW w:w="3020" w:type="dxa"/>
            <w:shd w:val="clear" w:color="auto" w:fill="auto"/>
          </w:tcPr>
          <w:p w:rsidR="00EA70CA" w:rsidRPr="008A2F7B" w:rsidRDefault="00EA70CA" w:rsidP="003B6485">
            <w:pPr>
              <w:kinsoku w:val="0"/>
              <w:overflowPunct w:val="0"/>
              <w:autoSpaceDE w:val="0"/>
              <w:spacing w:line="400" w:lineRule="exact"/>
              <w:ind w:left="560" w:hangingChars="200" w:hanging="560"/>
              <w:jc w:val="both"/>
              <w:rPr>
                <w:rFonts w:ascii="Arial" w:eastAsia="標楷體" w:hAnsi="標楷體" w:cs="Arial"/>
                <w:color w:val="000000" w:themeColor="text1"/>
                <w:sz w:val="28"/>
                <w:szCs w:val="28"/>
              </w:rPr>
            </w:pPr>
            <w:r w:rsidRPr="008A2F7B">
              <w:rPr>
                <w:rFonts w:ascii="Arial" w:eastAsia="標楷體" w:hAnsi="標楷體" w:cs="Arial"/>
                <w:color w:val="000000" w:themeColor="text1"/>
                <w:sz w:val="28"/>
                <w:szCs w:val="28"/>
              </w:rPr>
              <w:t>一、</w:t>
            </w:r>
            <w:r w:rsidRPr="008A2F7B">
              <w:rPr>
                <w:rFonts w:ascii="Arial" w:eastAsia="標楷體" w:hAnsi="標楷體" w:cs="Arial" w:hint="eastAsia"/>
                <w:color w:val="000000" w:themeColor="text1"/>
                <w:sz w:val="28"/>
                <w:szCs w:val="28"/>
                <w:lang w:eastAsia="zh-HK"/>
              </w:rPr>
              <w:t>有關依法律得從事不動產估價業務者除了不動產估價師</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建築師</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查會計師法第</w:t>
            </w:r>
            <w:r w:rsidRPr="008A2F7B">
              <w:rPr>
                <w:rFonts w:ascii="Arial" w:eastAsia="標楷體" w:hAnsi="標楷體" w:cs="Arial" w:hint="eastAsia"/>
                <w:color w:val="000000" w:themeColor="text1"/>
                <w:sz w:val="28"/>
                <w:szCs w:val="28"/>
              </w:rPr>
              <w:t>39</w:t>
            </w:r>
            <w:r w:rsidRPr="008A2F7B">
              <w:rPr>
                <w:rFonts w:ascii="Arial" w:eastAsia="標楷體" w:hAnsi="標楷體" w:cs="Arial" w:hint="eastAsia"/>
                <w:color w:val="000000" w:themeColor="text1"/>
                <w:sz w:val="28"/>
                <w:szCs w:val="28"/>
                <w:lang w:eastAsia="zh-HK"/>
              </w:rPr>
              <w:t>條第</w:t>
            </w:r>
            <w:r w:rsidRPr="008A2F7B">
              <w:rPr>
                <w:rFonts w:ascii="Arial" w:eastAsia="標楷體" w:hAnsi="標楷體" w:cs="Arial" w:hint="eastAsia"/>
                <w:color w:val="000000" w:themeColor="text1"/>
                <w:sz w:val="28"/>
                <w:szCs w:val="28"/>
              </w:rPr>
              <w:t>2</w:t>
            </w:r>
            <w:r w:rsidRPr="008A2F7B">
              <w:rPr>
                <w:rFonts w:ascii="Arial" w:eastAsia="標楷體" w:hAnsi="標楷體" w:cs="Arial" w:hint="eastAsia"/>
                <w:color w:val="000000" w:themeColor="text1"/>
                <w:sz w:val="28"/>
                <w:szCs w:val="28"/>
                <w:lang w:eastAsia="zh-HK"/>
              </w:rPr>
              <w:t>款規定</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會計師亦得執行資產估價業務</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為免掛</w:t>
            </w:r>
            <w:r w:rsidRPr="008A2F7B">
              <w:rPr>
                <w:rFonts w:ascii="Arial" w:eastAsia="標楷體" w:hAnsi="標楷體" w:cs="Arial" w:hint="eastAsia"/>
                <w:color w:val="000000" w:themeColor="text1"/>
                <w:sz w:val="28"/>
                <w:szCs w:val="28"/>
              </w:rPr>
              <w:t>一漏萬，</w:t>
            </w:r>
            <w:r w:rsidRPr="008A2F7B">
              <w:rPr>
                <w:rFonts w:ascii="Arial" w:eastAsia="標楷體" w:hAnsi="標楷體" w:cs="Arial" w:hint="eastAsia"/>
                <w:color w:val="000000" w:themeColor="text1"/>
                <w:sz w:val="28"/>
                <w:szCs w:val="28"/>
                <w:lang w:eastAsia="zh-HK"/>
              </w:rPr>
              <w:t>故仍維持原修正條文</w:t>
            </w:r>
            <w:r w:rsidRPr="008A2F7B">
              <w:rPr>
                <w:rFonts w:ascii="Arial" w:eastAsia="標楷體" w:hAnsi="標楷體" w:cs="Arial" w:hint="eastAsia"/>
                <w:color w:val="000000" w:themeColor="text1"/>
                <w:sz w:val="28"/>
                <w:szCs w:val="28"/>
              </w:rPr>
              <w:t>。</w:t>
            </w:r>
          </w:p>
          <w:p w:rsidR="00EA70CA" w:rsidRPr="008A2F7B" w:rsidRDefault="00EA70CA" w:rsidP="003B6485">
            <w:pPr>
              <w:kinsoku w:val="0"/>
              <w:overflowPunct w:val="0"/>
              <w:autoSpaceDE w:val="0"/>
              <w:spacing w:line="400" w:lineRule="exact"/>
              <w:ind w:left="560" w:hangingChars="200" w:hanging="560"/>
              <w:jc w:val="both"/>
              <w:rPr>
                <w:rFonts w:ascii="Arial" w:eastAsia="標楷體" w:hAnsi="標楷體" w:cs="Arial"/>
                <w:color w:val="000000" w:themeColor="text1"/>
                <w:sz w:val="28"/>
                <w:szCs w:val="28"/>
              </w:rPr>
            </w:pPr>
            <w:r w:rsidRPr="008A2F7B">
              <w:rPr>
                <w:rFonts w:ascii="Arial" w:eastAsia="標楷體" w:hAnsi="標楷體" w:cs="Arial" w:hint="eastAsia"/>
                <w:color w:val="000000" w:themeColor="text1"/>
                <w:sz w:val="28"/>
                <w:szCs w:val="28"/>
                <w:lang w:eastAsia="zh-HK"/>
              </w:rPr>
              <w:lastRenderedPageBreak/>
              <w:t>二、另</w:t>
            </w:r>
            <w:r w:rsidR="008A2F7B" w:rsidRPr="008A2F7B">
              <w:rPr>
                <w:rFonts w:ascii="Arial" w:eastAsia="標楷體" w:hAnsi="標楷體" w:cs="Arial" w:hint="eastAsia"/>
                <w:color w:val="000000" w:themeColor="text1"/>
                <w:sz w:val="28"/>
                <w:szCs w:val="28"/>
                <w:lang w:eastAsia="zh-HK"/>
              </w:rPr>
              <w:t>本</w:t>
            </w:r>
            <w:r w:rsidRPr="008A2F7B">
              <w:rPr>
                <w:rFonts w:ascii="Arial" w:eastAsia="標楷體" w:hAnsi="標楷體" w:cs="Arial" w:hint="eastAsia"/>
                <w:color w:val="000000" w:themeColor="text1"/>
                <w:sz w:val="28"/>
                <w:szCs w:val="28"/>
              </w:rPr>
              <w:t>條例第</w:t>
            </w:r>
            <w:r w:rsidRPr="008A2F7B">
              <w:rPr>
                <w:rFonts w:ascii="Arial" w:eastAsia="標楷體" w:hAnsi="標楷體" w:cs="Arial" w:hint="eastAsia"/>
                <w:color w:val="000000" w:themeColor="text1"/>
                <w:sz w:val="28"/>
                <w:szCs w:val="28"/>
              </w:rPr>
              <w:t>50</w:t>
            </w:r>
            <w:r w:rsidRPr="008A2F7B">
              <w:rPr>
                <w:rFonts w:ascii="Arial" w:eastAsia="標楷體" w:hAnsi="標楷體" w:cs="Arial" w:hint="eastAsia"/>
                <w:color w:val="000000" w:themeColor="text1"/>
                <w:sz w:val="28"/>
                <w:szCs w:val="28"/>
              </w:rPr>
              <w:t>條第</w:t>
            </w:r>
            <w:r w:rsidRPr="008A2F7B">
              <w:rPr>
                <w:rFonts w:ascii="Arial" w:eastAsia="標楷體" w:hAnsi="標楷體" w:cs="Arial" w:hint="eastAsia"/>
                <w:color w:val="000000" w:themeColor="text1"/>
                <w:sz w:val="28"/>
                <w:szCs w:val="28"/>
              </w:rPr>
              <w:t>1</w:t>
            </w:r>
            <w:r w:rsidRPr="008A2F7B">
              <w:rPr>
                <w:rFonts w:ascii="Arial" w:eastAsia="標楷體" w:hAnsi="標楷體" w:cs="Arial" w:hint="eastAsia"/>
                <w:color w:val="000000" w:themeColor="text1"/>
                <w:sz w:val="28"/>
                <w:szCs w:val="28"/>
              </w:rPr>
              <w:t>項規定由實施者委任三「家」以上專業估價者，且不論是估價師、建築師均應設立事務所始能執行業務，故所稱專業估價者應指估價專業人員所屬之事務所。</w:t>
            </w:r>
          </w:p>
          <w:p w:rsidR="00EA70CA" w:rsidRPr="008A2F7B" w:rsidRDefault="00EA70CA" w:rsidP="001C22C6">
            <w:pPr>
              <w:kinsoku w:val="0"/>
              <w:overflowPunct w:val="0"/>
              <w:autoSpaceDE w:val="0"/>
              <w:spacing w:line="400" w:lineRule="exact"/>
              <w:ind w:left="476" w:hangingChars="170" w:hanging="476"/>
              <w:jc w:val="both"/>
              <w:rPr>
                <w:rFonts w:ascii="Arial" w:eastAsia="標楷體" w:hAnsi="標楷體" w:cs="Arial"/>
                <w:color w:val="000000" w:themeColor="text1"/>
                <w:sz w:val="28"/>
                <w:szCs w:val="28"/>
              </w:rPr>
            </w:pPr>
            <w:r w:rsidRPr="008A2F7B">
              <w:rPr>
                <w:rFonts w:ascii="Arial" w:eastAsia="標楷體" w:hAnsi="標楷體" w:cs="Arial" w:hint="eastAsia"/>
                <w:color w:val="000000" w:themeColor="text1"/>
                <w:sz w:val="28"/>
                <w:szCs w:val="28"/>
                <w:lang w:eastAsia="zh-HK"/>
              </w:rPr>
              <w:t>三、本條例第</w:t>
            </w:r>
            <w:r w:rsidRPr="008A2F7B">
              <w:rPr>
                <w:rFonts w:ascii="Arial" w:eastAsia="標楷體" w:hAnsi="標楷體" w:cs="Arial" w:hint="eastAsia"/>
                <w:color w:val="000000" w:themeColor="text1"/>
                <w:sz w:val="28"/>
                <w:szCs w:val="28"/>
                <w:lang w:eastAsia="zh-HK"/>
              </w:rPr>
              <w:t>50</w:t>
            </w:r>
            <w:r w:rsidRPr="008A2F7B">
              <w:rPr>
                <w:rFonts w:ascii="Arial" w:eastAsia="標楷體" w:hAnsi="標楷體" w:cs="Arial" w:hint="eastAsia"/>
                <w:color w:val="000000" w:themeColor="text1"/>
                <w:sz w:val="28"/>
                <w:szCs w:val="28"/>
                <w:lang w:eastAsia="zh-HK"/>
              </w:rPr>
              <w:t>條第</w:t>
            </w:r>
            <w:r w:rsidRPr="008A2F7B">
              <w:rPr>
                <w:rFonts w:ascii="Arial" w:eastAsia="標楷體" w:hAnsi="標楷體" w:cs="Arial" w:hint="eastAsia"/>
                <w:color w:val="000000" w:themeColor="text1"/>
                <w:sz w:val="28"/>
                <w:szCs w:val="28"/>
              </w:rPr>
              <w:t>2</w:t>
            </w:r>
            <w:r w:rsidRPr="008A2F7B">
              <w:rPr>
                <w:rFonts w:ascii="Arial" w:eastAsia="標楷體" w:hAnsi="標楷體" w:cs="Arial" w:hint="eastAsia"/>
                <w:color w:val="000000" w:themeColor="text1"/>
                <w:sz w:val="28"/>
                <w:szCs w:val="28"/>
                <w:lang w:eastAsia="zh-HK"/>
              </w:rPr>
              <w:t>項前段業已明定專業估價者由實施者與土地所有權人共同指定</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既為共同為之，應無排除少數土地所有權人同意之理</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仍應由實施者與全體土地所有權人共同指定</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始符合上開條例規定</w:t>
            </w:r>
            <w:r w:rsidRPr="008A2F7B">
              <w:rPr>
                <w:rFonts w:ascii="Arial" w:eastAsia="標楷體" w:hAnsi="標楷體" w:cs="Arial" w:hint="eastAsia"/>
                <w:color w:val="000000" w:themeColor="text1"/>
                <w:sz w:val="28"/>
                <w:szCs w:val="28"/>
              </w:rPr>
              <w:t>，</w:t>
            </w:r>
            <w:r w:rsidRPr="008A2F7B">
              <w:rPr>
                <w:rFonts w:ascii="Arial" w:eastAsia="標楷體" w:hAnsi="標楷體" w:cs="Arial" w:hint="eastAsia"/>
                <w:color w:val="000000" w:themeColor="text1"/>
                <w:sz w:val="28"/>
                <w:szCs w:val="28"/>
                <w:lang w:eastAsia="zh-HK"/>
              </w:rPr>
              <w:t>故未予採納</w:t>
            </w:r>
            <w:r w:rsidRPr="008A2F7B">
              <w:rPr>
                <w:rFonts w:ascii="Arial" w:eastAsia="標楷體" w:hAnsi="標楷體" w:cs="Arial" w:hint="eastAsia"/>
                <w:color w:val="000000" w:themeColor="text1"/>
                <w:sz w:val="28"/>
                <w:szCs w:val="28"/>
              </w:rPr>
              <w:t>。</w:t>
            </w:r>
          </w:p>
          <w:p w:rsidR="00EA70CA" w:rsidRPr="008A2F7B" w:rsidRDefault="00EA70CA" w:rsidP="003B6485">
            <w:pPr>
              <w:kinsoku w:val="0"/>
              <w:overflowPunct w:val="0"/>
              <w:autoSpaceDE w:val="0"/>
              <w:spacing w:line="400" w:lineRule="exact"/>
              <w:ind w:left="560" w:hangingChars="200" w:hanging="560"/>
              <w:jc w:val="both"/>
              <w:rPr>
                <w:rFonts w:ascii="Arial" w:eastAsia="標楷體" w:hAnsi="標楷體" w:cs="Arial"/>
                <w:color w:val="000000" w:themeColor="text1"/>
                <w:sz w:val="28"/>
                <w:szCs w:val="28"/>
              </w:rPr>
            </w:pPr>
          </w:p>
        </w:tc>
      </w:tr>
      <w:tr w:rsidR="00C83BE3" w:rsidRPr="001C22C6" w:rsidTr="00777E33">
        <w:tc>
          <w:tcPr>
            <w:tcW w:w="3020" w:type="dxa"/>
            <w:shd w:val="clear" w:color="auto" w:fill="auto"/>
          </w:tcPr>
          <w:p w:rsidR="00C83BE3" w:rsidRPr="008A2F7B" w:rsidRDefault="00C83BE3" w:rsidP="003B6485">
            <w:pPr>
              <w:kinsoku w:val="0"/>
              <w:overflowPunct w:val="0"/>
              <w:autoSpaceDE w:val="0"/>
              <w:spacing w:line="400" w:lineRule="exact"/>
              <w:jc w:val="both"/>
              <w:rPr>
                <w:rFonts w:ascii="標楷體" w:eastAsia="標楷體" w:hAnsi="標楷體"/>
                <w:b/>
                <w:color w:val="000000" w:themeColor="text1"/>
                <w:sz w:val="28"/>
                <w:szCs w:val="28"/>
                <w:lang w:eastAsia="zh-HK"/>
              </w:rPr>
            </w:pPr>
            <w:r w:rsidRPr="008A2F7B">
              <w:rPr>
                <w:rFonts w:ascii="標楷體" w:eastAsia="標楷體" w:hAnsi="標楷體"/>
                <w:b/>
                <w:color w:val="000000" w:themeColor="text1"/>
                <w:sz w:val="28"/>
                <w:szCs w:val="28"/>
                <w:lang w:eastAsia="zh-HK"/>
              </w:rPr>
              <w:lastRenderedPageBreak/>
              <w:t>中華民國不動產開發商業同業公會全國聯合會</w:t>
            </w:r>
            <w:r w:rsidRPr="008A2F7B">
              <w:rPr>
                <w:rFonts w:ascii="標楷體" w:eastAsia="標楷體" w:hAnsi="標楷體" w:hint="eastAsia"/>
                <w:b/>
                <w:color w:val="000000" w:themeColor="text1"/>
                <w:sz w:val="28"/>
                <w:szCs w:val="28"/>
              </w:rPr>
              <w:t>：</w:t>
            </w:r>
          </w:p>
          <w:p w:rsidR="00C83BE3" w:rsidRPr="008A2F7B" w:rsidRDefault="00C83BE3" w:rsidP="003B6485">
            <w:pPr>
              <w:kinsoku w:val="0"/>
              <w:overflowPunct w:val="0"/>
              <w:autoSpaceDE w:val="0"/>
              <w:spacing w:line="400" w:lineRule="exact"/>
              <w:ind w:left="560" w:hangingChars="200" w:hanging="560"/>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lang w:eastAsia="zh-HK"/>
              </w:rPr>
              <w:t>一、查本條例第</w:t>
            </w:r>
            <w:r w:rsidRPr="008A2F7B">
              <w:rPr>
                <w:rFonts w:ascii="標楷體" w:eastAsia="標楷體" w:hAnsi="標楷體" w:hint="eastAsia"/>
                <w:color w:val="000000" w:themeColor="text1"/>
                <w:sz w:val="28"/>
                <w:szCs w:val="28"/>
              </w:rPr>
              <w:t>50</w:t>
            </w:r>
            <w:r w:rsidRPr="008A2F7B">
              <w:rPr>
                <w:rFonts w:ascii="標楷體" w:eastAsia="標楷體" w:hAnsi="標楷體" w:hint="eastAsia"/>
                <w:color w:val="000000" w:themeColor="text1"/>
                <w:sz w:val="28"/>
                <w:szCs w:val="28"/>
                <w:lang w:eastAsia="zh-HK"/>
              </w:rPr>
              <w:t>條第</w:t>
            </w:r>
            <w:r w:rsidRPr="008A2F7B">
              <w:rPr>
                <w:rFonts w:ascii="標楷體" w:eastAsia="標楷體" w:hAnsi="標楷體" w:hint="eastAsia"/>
                <w:color w:val="000000" w:themeColor="text1"/>
                <w:sz w:val="28"/>
                <w:szCs w:val="28"/>
              </w:rPr>
              <w:t>2</w:t>
            </w:r>
            <w:r w:rsidRPr="008A2F7B">
              <w:rPr>
                <w:rFonts w:ascii="標楷體" w:eastAsia="標楷體" w:hAnsi="標楷體" w:hint="eastAsia"/>
                <w:color w:val="000000" w:themeColor="text1"/>
                <w:sz w:val="28"/>
                <w:szCs w:val="28"/>
                <w:lang w:eastAsia="zh-HK"/>
              </w:rPr>
              <w:t>項所稱「共同指定」，於修法說明並未規定須由實施者與土地所有權人「</w:t>
            </w:r>
            <w:r w:rsidRPr="008A2F7B">
              <w:rPr>
                <w:rFonts w:ascii="標楷體" w:eastAsia="標楷體" w:hAnsi="標楷體" w:hint="eastAsia"/>
                <w:color w:val="000000" w:themeColor="text1"/>
                <w:sz w:val="28"/>
                <w:szCs w:val="28"/>
                <w:lang w:eastAsia="zh-HK"/>
              </w:rPr>
              <w:lastRenderedPageBreak/>
              <w:t>全體」共同指定</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且本條例第</w:t>
            </w:r>
            <w:r w:rsidRPr="008A2F7B">
              <w:rPr>
                <w:rFonts w:ascii="標楷體" w:eastAsia="標楷體" w:hAnsi="標楷體" w:hint="eastAsia"/>
                <w:color w:val="000000" w:themeColor="text1"/>
                <w:sz w:val="28"/>
                <w:szCs w:val="28"/>
              </w:rPr>
              <w:t>24</w:t>
            </w:r>
            <w:r w:rsidRPr="008A2F7B">
              <w:rPr>
                <w:rFonts w:ascii="標楷體" w:eastAsia="標楷體" w:hAnsi="標楷體" w:hint="eastAsia"/>
                <w:color w:val="000000" w:themeColor="text1"/>
                <w:sz w:val="28"/>
                <w:szCs w:val="28"/>
                <w:lang w:eastAsia="zh-HK"/>
              </w:rPr>
              <w:t>條明列不計入同意比率之情形，另實務上公有土地之管理機關未能出具「共同指定」證明，於上揭情形卻強責其須「全體」共同指定，實難謂合理</w:t>
            </w:r>
            <w:r w:rsidRPr="008A2F7B">
              <w:rPr>
                <w:rFonts w:ascii="標楷體" w:eastAsia="標楷體" w:hAnsi="標楷體" w:hint="eastAsia"/>
                <w:color w:val="000000" w:themeColor="text1"/>
                <w:sz w:val="28"/>
                <w:szCs w:val="28"/>
              </w:rPr>
              <w:t>，</w:t>
            </w:r>
            <w:r w:rsidRPr="008A2F7B">
              <w:rPr>
                <w:rFonts w:ascii="標楷體" w:eastAsia="標楷體" w:hAnsi="標楷體" w:hint="eastAsia"/>
                <w:color w:val="000000" w:themeColor="text1"/>
                <w:sz w:val="28"/>
                <w:szCs w:val="28"/>
                <w:lang w:eastAsia="zh-HK"/>
              </w:rPr>
              <w:t>建議就「共同指定」之土地所有權人達到條例第</w:t>
            </w:r>
            <w:r w:rsidRPr="008A2F7B">
              <w:rPr>
                <w:rFonts w:ascii="標楷體" w:eastAsia="標楷體" w:hAnsi="標楷體" w:hint="eastAsia"/>
                <w:color w:val="000000" w:themeColor="text1"/>
                <w:sz w:val="28"/>
                <w:szCs w:val="28"/>
              </w:rPr>
              <w:t>37</w:t>
            </w:r>
            <w:r w:rsidRPr="008A2F7B">
              <w:rPr>
                <w:rFonts w:ascii="標楷體" w:eastAsia="標楷體" w:hAnsi="標楷體" w:hint="eastAsia"/>
                <w:color w:val="000000" w:themeColor="text1"/>
                <w:sz w:val="28"/>
                <w:szCs w:val="28"/>
                <w:lang w:eastAsia="zh-HK"/>
              </w:rPr>
              <w:t>條門檻，即符合第</w:t>
            </w:r>
            <w:r w:rsidRPr="008A2F7B">
              <w:rPr>
                <w:rFonts w:ascii="標楷體" w:eastAsia="標楷體" w:hAnsi="標楷體" w:hint="eastAsia"/>
                <w:color w:val="000000" w:themeColor="text1"/>
                <w:sz w:val="28"/>
                <w:szCs w:val="28"/>
              </w:rPr>
              <w:t>50</w:t>
            </w:r>
            <w:r w:rsidRPr="008A2F7B">
              <w:rPr>
                <w:rFonts w:ascii="標楷體" w:eastAsia="標楷體" w:hAnsi="標楷體" w:hint="eastAsia"/>
                <w:color w:val="000000" w:themeColor="text1"/>
                <w:sz w:val="28"/>
                <w:szCs w:val="28"/>
                <w:lang w:eastAsia="zh-HK"/>
              </w:rPr>
              <w:t>條第</w:t>
            </w:r>
            <w:r w:rsidRPr="008A2F7B">
              <w:rPr>
                <w:rFonts w:ascii="標楷體" w:eastAsia="標楷體" w:hAnsi="標楷體" w:hint="eastAsia"/>
                <w:color w:val="000000" w:themeColor="text1"/>
                <w:sz w:val="28"/>
                <w:szCs w:val="28"/>
              </w:rPr>
              <w:t>2</w:t>
            </w:r>
            <w:r w:rsidRPr="008A2F7B">
              <w:rPr>
                <w:rFonts w:ascii="標楷體" w:eastAsia="標楷體" w:hAnsi="標楷體" w:hint="eastAsia"/>
                <w:color w:val="000000" w:themeColor="text1"/>
                <w:sz w:val="28"/>
                <w:szCs w:val="28"/>
                <w:lang w:eastAsia="zh-HK"/>
              </w:rPr>
              <w:t>項之「共同指定」</w:t>
            </w:r>
            <w:r w:rsidRPr="008A2F7B">
              <w:rPr>
                <w:rFonts w:ascii="標楷體" w:eastAsia="標楷體" w:hAnsi="標楷體" w:hint="eastAsia"/>
                <w:color w:val="000000" w:themeColor="text1"/>
                <w:sz w:val="28"/>
                <w:szCs w:val="28"/>
              </w:rPr>
              <w:t>。</w:t>
            </w:r>
          </w:p>
          <w:p w:rsidR="00C83BE3" w:rsidRPr="008A2F7B" w:rsidRDefault="00C83BE3" w:rsidP="003B6485">
            <w:pPr>
              <w:kinsoku w:val="0"/>
              <w:overflowPunct w:val="0"/>
              <w:autoSpaceDE w:val="0"/>
              <w:spacing w:line="400" w:lineRule="exact"/>
              <w:ind w:left="560" w:hangingChars="200" w:hanging="560"/>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lang w:eastAsia="zh-HK"/>
              </w:rPr>
              <w:t>二、實務執行上，經共同指定後亦可能另涉及民法第</w:t>
            </w:r>
            <w:r w:rsidRPr="008A2F7B">
              <w:rPr>
                <w:rFonts w:ascii="標楷體" w:eastAsia="標楷體" w:hAnsi="標楷體" w:hint="eastAsia"/>
                <w:color w:val="000000" w:themeColor="text1"/>
                <w:sz w:val="28"/>
                <w:szCs w:val="28"/>
              </w:rPr>
              <w:t>549</w:t>
            </w:r>
            <w:r w:rsidRPr="008A2F7B">
              <w:rPr>
                <w:rFonts w:ascii="標楷體" w:eastAsia="標楷體" w:hAnsi="標楷體" w:hint="eastAsia"/>
                <w:color w:val="000000" w:themeColor="text1"/>
                <w:sz w:val="28"/>
                <w:szCs w:val="28"/>
                <w:lang w:eastAsia="zh-HK"/>
              </w:rPr>
              <w:t>條終止或解除委任契約情事，故建議第二項末段修正為:「其於共同指定後，『除實施者與專業估價者終止或解除委任契約者外，不得變更』」，俾資明確，並確保計畫之安定性</w:t>
            </w:r>
            <w:r w:rsidRPr="008A2F7B">
              <w:rPr>
                <w:rFonts w:ascii="標楷體" w:eastAsia="標楷體" w:hAnsi="標楷體" w:hint="eastAsia"/>
                <w:color w:val="000000" w:themeColor="text1"/>
                <w:sz w:val="28"/>
                <w:szCs w:val="28"/>
              </w:rPr>
              <w:t>。</w:t>
            </w:r>
          </w:p>
          <w:p w:rsidR="00C83BE3" w:rsidRPr="008A2F7B" w:rsidRDefault="00C83BE3" w:rsidP="003B6485">
            <w:pPr>
              <w:kinsoku w:val="0"/>
              <w:overflowPunct w:val="0"/>
              <w:autoSpaceDE w:val="0"/>
              <w:snapToGrid w:val="0"/>
              <w:ind w:left="280" w:hangingChars="100" w:hanging="280"/>
              <w:jc w:val="both"/>
              <w:rPr>
                <w:rFonts w:ascii="標楷體" w:eastAsia="標楷體" w:hAnsi="標楷體"/>
                <w:color w:val="000000" w:themeColor="text1"/>
                <w:sz w:val="28"/>
                <w:szCs w:val="28"/>
              </w:rPr>
            </w:pPr>
          </w:p>
          <w:p w:rsidR="00C83BE3" w:rsidRPr="008A2F7B" w:rsidRDefault="00C83BE3" w:rsidP="003B6485">
            <w:pPr>
              <w:kinsoku w:val="0"/>
              <w:overflowPunct w:val="0"/>
              <w:autoSpaceDE w:val="0"/>
              <w:snapToGrid w:val="0"/>
              <w:ind w:left="280" w:hangingChars="100" w:hanging="280"/>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rPr>
              <w:t>第</w:t>
            </w:r>
            <w:r w:rsidRPr="008A2F7B">
              <w:rPr>
                <w:rFonts w:ascii="標楷體" w:eastAsia="標楷體" w:hAnsi="標楷體" w:hint="eastAsia"/>
                <w:color w:val="000000" w:themeColor="text1"/>
                <w:sz w:val="28"/>
                <w:szCs w:val="28"/>
                <w:lang w:eastAsia="zh-HK"/>
              </w:rPr>
              <w:t>六</w:t>
            </w:r>
            <w:r w:rsidRPr="008A2F7B">
              <w:rPr>
                <w:rFonts w:ascii="標楷體" w:eastAsia="標楷體" w:hAnsi="標楷體" w:hint="eastAsia"/>
                <w:color w:val="000000" w:themeColor="text1"/>
                <w:sz w:val="28"/>
                <w:szCs w:val="28"/>
              </w:rPr>
              <w:t xml:space="preserve">條　</w:t>
            </w:r>
            <w:r w:rsidRPr="008A2F7B">
              <w:rPr>
                <w:rFonts w:ascii="標楷體" w:eastAsia="標楷體" w:hAnsi="標楷體" w:hint="eastAsia"/>
                <w:color w:val="000000" w:themeColor="text1"/>
                <w:sz w:val="28"/>
                <w:szCs w:val="28"/>
                <w:u w:val="single"/>
                <w:lang w:eastAsia="zh-HK"/>
              </w:rPr>
              <w:t>本條例第五十條第一</w:t>
            </w:r>
            <w:r w:rsidRPr="008A2F7B">
              <w:rPr>
                <w:rFonts w:ascii="標楷體" w:eastAsia="標楷體" w:hAnsi="標楷體" w:hint="eastAsia"/>
                <w:color w:val="000000" w:themeColor="text1"/>
                <w:sz w:val="28"/>
                <w:szCs w:val="28"/>
                <w:lang w:eastAsia="zh-HK"/>
              </w:rPr>
              <w:t>項</w:t>
            </w:r>
            <w:r w:rsidRPr="008A2F7B">
              <w:rPr>
                <w:rFonts w:ascii="標楷體" w:eastAsia="標楷體" w:hAnsi="標楷體" w:hint="eastAsia"/>
                <w:color w:val="000000" w:themeColor="text1"/>
                <w:sz w:val="28"/>
                <w:szCs w:val="28"/>
              </w:rPr>
              <w:t>專業估價者，指不動產估價師或其他依法律得從事不動產估價業務者</w:t>
            </w:r>
            <w:r w:rsidRPr="008A2F7B">
              <w:rPr>
                <w:rFonts w:ascii="標楷體" w:eastAsia="標楷體" w:hAnsi="標楷體" w:hint="eastAsia"/>
                <w:color w:val="000000" w:themeColor="text1"/>
                <w:sz w:val="28"/>
                <w:szCs w:val="28"/>
                <w:u w:val="single"/>
                <w:lang w:eastAsia="zh-HK"/>
              </w:rPr>
              <w:t>所屬</w:t>
            </w:r>
            <w:r w:rsidRPr="008A2F7B">
              <w:rPr>
                <w:rFonts w:ascii="標楷體" w:eastAsia="標楷體" w:hAnsi="標楷體" w:hint="eastAsia"/>
                <w:color w:val="000000" w:themeColor="text1"/>
                <w:sz w:val="28"/>
                <w:szCs w:val="28"/>
                <w:u w:val="single"/>
                <w:lang w:eastAsia="zh-HK"/>
              </w:rPr>
              <w:lastRenderedPageBreak/>
              <w:t>之事務所</w:t>
            </w:r>
            <w:r w:rsidRPr="008A2F7B">
              <w:rPr>
                <w:rFonts w:ascii="標楷體" w:eastAsia="標楷體" w:hAnsi="標楷體" w:hint="eastAsia"/>
                <w:color w:val="000000" w:themeColor="text1"/>
                <w:sz w:val="28"/>
                <w:szCs w:val="28"/>
              </w:rPr>
              <w:t>。</w:t>
            </w:r>
          </w:p>
          <w:p w:rsidR="00C83BE3" w:rsidRPr="008A2F7B" w:rsidRDefault="00C83BE3" w:rsidP="003B6485">
            <w:pPr>
              <w:kinsoku w:val="0"/>
              <w:overflowPunct w:val="0"/>
              <w:autoSpaceDE w:val="0"/>
              <w:snapToGrid w:val="0"/>
              <w:ind w:leftChars="100" w:left="240" w:firstLineChars="200" w:firstLine="560"/>
              <w:jc w:val="both"/>
              <w:rPr>
                <w:rFonts w:ascii="標楷體" w:eastAsia="標楷體" w:hAnsi="標楷體"/>
                <w:color w:val="000000" w:themeColor="text1"/>
                <w:sz w:val="28"/>
                <w:szCs w:val="28"/>
                <w:u w:val="single"/>
                <w:lang w:eastAsia="zh-HK"/>
              </w:rPr>
            </w:pPr>
            <w:r w:rsidRPr="008A2F7B">
              <w:rPr>
                <w:rFonts w:ascii="標楷體" w:eastAsia="標楷體" w:hAnsi="標楷體" w:hint="eastAsia"/>
                <w:color w:val="000000" w:themeColor="text1"/>
                <w:sz w:val="28"/>
                <w:szCs w:val="28"/>
                <w:u w:val="single"/>
                <w:lang w:eastAsia="zh-HK"/>
              </w:rPr>
              <w:t>依本條例第五十條第二項專業估價者由實施者與土地所有權人共同指定，應由實施者與</w:t>
            </w:r>
            <w:r w:rsidRPr="008A2F7B">
              <w:rPr>
                <w:rFonts w:ascii="標楷體" w:eastAsia="標楷體" w:hAnsi="標楷體"/>
                <w:color w:val="000000" w:themeColor="text1"/>
                <w:sz w:val="28"/>
                <w:szCs w:val="28"/>
                <w:u w:val="single"/>
                <w:lang w:eastAsia="zh-HK"/>
              </w:rPr>
              <w:t>更新單元範圍內逾本條例第三十七條比</w:t>
            </w:r>
            <w:r w:rsidRPr="008A2F7B">
              <w:rPr>
                <w:rFonts w:ascii="標楷體" w:eastAsia="標楷體" w:hAnsi="標楷體" w:hint="eastAsia"/>
                <w:color w:val="000000" w:themeColor="text1"/>
                <w:sz w:val="28"/>
                <w:szCs w:val="28"/>
                <w:u w:val="single"/>
                <w:lang w:eastAsia="zh-HK"/>
              </w:rPr>
              <w:t>率</w:t>
            </w:r>
            <w:r w:rsidRPr="008A2F7B">
              <w:rPr>
                <w:rFonts w:ascii="標楷體" w:eastAsia="標楷體" w:hAnsi="標楷體"/>
                <w:color w:val="000000" w:themeColor="text1"/>
                <w:sz w:val="28"/>
                <w:szCs w:val="28"/>
                <w:u w:val="single"/>
                <w:lang w:eastAsia="zh-HK"/>
              </w:rPr>
              <w:t>之</w:t>
            </w:r>
            <w:r w:rsidRPr="008A2F7B">
              <w:rPr>
                <w:rFonts w:ascii="標楷體" w:eastAsia="標楷體" w:hAnsi="標楷體" w:hint="eastAsia"/>
                <w:color w:val="000000" w:themeColor="text1"/>
                <w:sz w:val="28"/>
                <w:szCs w:val="28"/>
              </w:rPr>
              <w:t>土地所有權人共同為之；其於共同指定後</w:t>
            </w:r>
            <w:r w:rsidRPr="008A2F7B">
              <w:rPr>
                <w:rFonts w:ascii="標楷體" w:eastAsia="標楷體" w:hAnsi="標楷體" w:hint="eastAsia"/>
                <w:color w:val="000000" w:themeColor="text1"/>
                <w:sz w:val="28"/>
                <w:szCs w:val="28"/>
                <w:u w:val="single"/>
                <w:lang w:eastAsia="zh-HK"/>
              </w:rPr>
              <w:t>，</w:t>
            </w:r>
            <w:r w:rsidRPr="008A2F7B">
              <w:rPr>
                <w:rFonts w:ascii="標楷體" w:eastAsia="標楷體" w:hAnsi="標楷體"/>
                <w:color w:val="000000" w:themeColor="text1"/>
                <w:sz w:val="28"/>
                <w:szCs w:val="28"/>
                <w:u w:val="single"/>
                <w:lang w:eastAsia="zh-HK"/>
              </w:rPr>
              <w:t>除實施者與專業估價者終止或解除委任契約者外，</w:t>
            </w:r>
            <w:r w:rsidRPr="008A2F7B">
              <w:rPr>
                <w:rFonts w:ascii="標楷體" w:eastAsia="標楷體" w:hAnsi="標楷體" w:hint="eastAsia"/>
                <w:color w:val="000000" w:themeColor="text1"/>
                <w:sz w:val="28"/>
                <w:szCs w:val="28"/>
                <w:u w:val="single"/>
                <w:lang w:eastAsia="zh-HK"/>
              </w:rPr>
              <w:t>不得變更。</w:t>
            </w:r>
          </w:p>
          <w:p w:rsidR="00C83BE3" w:rsidRPr="008A2F7B" w:rsidRDefault="00C83BE3" w:rsidP="003B6485">
            <w:pPr>
              <w:kinsoku w:val="0"/>
              <w:overflowPunct w:val="0"/>
              <w:autoSpaceDE w:val="0"/>
              <w:snapToGrid w:val="0"/>
              <w:ind w:leftChars="100" w:left="240" w:firstLineChars="200" w:firstLine="560"/>
              <w:jc w:val="both"/>
              <w:rPr>
                <w:rFonts w:ascii="標楷體" w:eastAsia="標楷體" w:hAnsi="標楷體"/>
                <w:color w:val="000000" w:themeColor="text1"/>
                <w:sz w:val="28"/>
                <w:szCs w:val="28"/>
              </w:rPr>
            </w:pPr>
            <w:r w:rsidRPr="008A2F7B">
              <w:rPr>
                <w:rFonts w:ascii="標楷體" w:eastAsia="標楷體" w:hAnsi="標楷體" w:hint="eastAsia"/>
                <w:color w:val="000000" w:themeColor="text1"/>
                <w:sz w:val="28"/>
                <w:szCs w:val="28"/>
                <w:u w:val="single"/>
                <w:lang w:eastAsia="zh-HK"/>
              </w:rPr>
              <w:t>本條例第五十條第二項之建議名單，以權利變換計畫受理之各該主管機關所提名單為準</w:t>
            </w:r>
            <w:r w:rsidRPr="008A2F7B">
              <w:rPr>
                <w:rFonts w:ascii="標楷體" w:eastAsia="標楷體" w:hAnsi="標楷體" w:hint="eastAsia"/>
                <w:color w:val="000000" w:themeColor="text1"/>
                <w:sz w:val="28"/>
                <w:szCs w:val="28"/>
                <w:u w:val="single"/>
              </w:rPr>
              <w:t>。</w:t>
            </w:r>
          </w:p>
        </w:tc>
        <w:tc>
          <w:tcPr>
            <w:tcW w:w="3020" w:type="dxa"/>
          </w:tcPr>
          <w:p w:rsidR="00C83BE3" w:rsidRPr="008A2F7B" w:rsidRDefault="00D01FFB" w:rsidP="003B6485">
            <w:pPr>
              <w:kinsoku w:val="0"/>
              <w:overflowPunct w:val="0"/>
              <w:autoSpaceDE w:val="0"/>
              <w:spacing w:line="400" w:lineRule="exact"/>
              <w:jc w:val="both"/>
              <w:rPr>
                <w:rFonts w:ascii="標楷體" w:eastAsia="標楷體" w:hAnsi="標楷體"/>
                <w:color w:val="000000" w:themeColor="text1"/>
                <w:sz w:val="28"/>
                <w:szCs w:val="28"/>
                <w:lang w:eastAsia="zh-HK"/>
              </w:rPr>
            </w:pPr>
            <w:r w:rsidRPr="008A2F7B">
              <w:rPr>
                <w:rFonts w:ascii="標楷體" w:eastAsia="標楷體" w:hAnsi="標楷體" w:hint="eastAsia"/>
                <w:color w:val="000000" w:themeColor="text1"/>
                <w:sz w:val="28"/>
                <w:szCs w:val="28"/>
                <w:lang w:eastAsia="zh-HK"/>
              </w:rPr>
              <w:lastRenderedPageBreak/>
              <w:t>未予採納。</w:t>
            </w:r>
          </w:p>
        </w:tc>
        <w:tc>
          <w:tcPr>
            <w:tcW w:w="3020" w:type="dxa"/>
            <w:shd w:val="clear" w:color="auto" w:fill="auto"/>
          </w:tcPr>
          <w:p w:rsidR="00C83BE3" w:rsidRPr="008A2F7B" w:rsidRDefault="00C83BE3" w:rsidP="001C22C6">
            <w:pPr>
              <w:kinsoku w:val="0"/>
              <w:overflowPunct w:val="0"/>
              <w:autoSpaceDE w:val="0"/>
              <w:spacing w:line="400" w:lineRule="exact"/>
              <w:ind w:left="490" w:hangingChars="175" w:hanging="490"/>
              <w:jc w:val="both"/>
              <w:rPr>
                <w:rFonts w:ascii="Arial" w:eastAsia="標楷體" w:hAnsi="標楷體" w:cs="Arial"/>
                <w:color w:val="000000" w:themeColor="text1"/>
                <w:sz w:val="28"/>
                <w:szCs w:val="28"/>
                <w:lang w:eastAsia="zh-HK"/>
              </w:rPr>
            </w:pPr>
            <w:r w:rsidRPr="008A2F7B">
              <w:rPr>
                <w:rFonts w:ascii="Arial" w:eastAsia="標楷體" w:hAnsi="標楷體" w:cs="Arial" w:hint="eastAsia"/>
                <w:color w:val="000000" w:themeColor="text1"/>
                <w:sz w:val="28"/>
                <w:szCs w:val="28"/>
                <w:lang w:eastAsia="zh-HK"/>
              </w:rPr>
              <w:t>一、本條例第</w:t>
            </w:r>
            <w:r w:rsidRPr="008A2F7B">
              <w:rPr>
                <w:rFonts w:ascii="Arial" w:eastAsia="標楷體" w:hAnsi="標楷體" w:cs="Arial" w:hint="eastAsia"/>
                <w:color w:val="000000" w:themeColor="text1"/>
                <w:sz w:val="28"/>
                <w:szCs w:val="28"/>
                <w:lang w:eastAsia="zh-HK"/>
              </w:rPr>
              <w:t>50</w:t>
            </w:r>
            <w:r w:rsidRPr="008A2F7B">
              <w:rPr>
                <w:rFonts w:ascii="Arial" w:eastAsia="標楷體" w:hAnsi="標楷體" w:cs="Arial" w:hint="eastAsia"/>
                <w:color w:val="000000" w:themeColor="text1"/>
                <w:sz w:val="28"/>
                <w:szCs w:val="28"/>
                <w:lang w:eastAsia="zh-HK"/>
              </w:rPr>
              <w:t>條第</w:t>
            </w:r>
            <w:r w:rsidRPr="008A2F7B">
              <w:rPr>
                <w:rFonts w:ascii="Arial" w:eastAsia="標楷體" w:hAnsi="標楷體" w:cs="Arial" w:hint="eastAsia"/>
                <w:color w:val="000000" w:themeColor="text1"/>
                <w:sz w:val="28"/>
                <w:szCs w:val="28"/>
                <w:lang w:eastAsia="zh-HK"/>
              </w:rPr>
              <w:t>2</w:t>
            </w:r>
            <w:r w:rsidRPr="008A2F7B">
              <w:rPr>
                <w:rFonts w:ascii="Arial" w:eastAsia="標楷體" w:hAnsi="標楷體" w:cs="Arial" w:hint="eastAsia"/>
                <w:color w:val="000000" w:themeColor="text1"/>
                <w:sz w:val="28"/>
                <w:szCs w:val="28"/>
                <w:lang w:eastAsia="zh-HK"/>
              </w:rPr>
              <w:t>項前段業已明定專業估價者由實施者與土地所有權人共同指定，既為共同為之，應無排除少數土地所有權人同意之理，仍應由實</w:t>
            </w:r>
            <w:r w:rsidRPr="008A2F7B">
              <w:rPr>
                <w:rFonts w:ascii="Arial" w:eastAsia="標楷體" w:hAnsi="標楷體" w:cs="Arial" w:hint="eastAsia"/>
                <w:color w:val="000000" w:themeColor="text1"/>
                <w:sz w:val="28"/>
                <w:szCs w:val="28"/>
                <w:lang w:eastAsia="zh-HK"/>
              </w:rPr>
              <w:lastRenderedPageBreak/>
              <w:t>施者與全體土地所有權人共同指定，始符合上開條例規定，未能共同指定則依本條例第</w:t>
            </w:r>
            <w:r w:rsidRPr="008A2F7B">
              <w:rPr>
                <w:rFonts w:ascii="Arial" w:eastAsia="標楷體" w:hAnsi="標楷體" w:cs="Arial" w:hint="eastAsia"/>
                <w:color w:val="000000" w:themeColor="text1"/>
                <w:sz w:val="28"/>
                <w:szCs w:val="28"/>
                <w:lang w:eastAsia="zh-HK"/>
              </w:rPr>
              <w:t>50</w:t>
            </w:r>
            <w:r w:rsidRPr="008A2F7B">
              <w:rPr>
                <w:rFonts w:ascii="Arial" w:eastAsia="標楷體" w:hAnsi="標楷體" w:cs="Arial" w:hint="eastAsia"/>
                <w:color w:val="000000" w:themeColor="text1"/>
                <w:sz w:val="28"/>
                <w:szCs w:val="28"/>
                <w:lang w:eastAsia="zh-HK"/>
              </w:rPr>
              <w:t>條第</w:t>
            </w:r>
            <w:r w:rsidRPr="008A2F7B">
              <w:rPr>
                <w:rFonts w:ascii="Arial" w:eastAsia="標楷體" w:hAnsi="標楷體" w:cs="Arial" w:hint="eastAsia"/>
                <w:color w:val="000000" w:themeColor="text1"/>
                <w:sz w:val="28"/>
                <w:szCs w:val="28"/>
                <w:lang w:eastAsia="zh-HK"/>
              </w:rPr>
              <w:t>2</w:t>
            </w:r>
            <w:r w:rsidRPr="008A2F7B">
              <w:rPr>
                <w:rFonts w:ascii="Arial" w:eastAsia="標楷體" w:hAnsi="標楷體" w:cs="Arial" w:hint="eastAsia"/>
                <w:color w:val="000000" w:themeColor="text1"/>
                <w:sz w:val="28"/>
                <w:szCs w:val="28"/>
                <w:lang w:eastAsia="zh-HK"/>
              </w:rPr>
              <w:t>項後段規定辦理，實務尚無滯礙之處，故未予採納。</w:t>
            </w:r>
          </w:p>
          <w:p w:rsidR="00D01FFB" w:rsidRPr="008A2F7B" w:rsidRDefault="00D01FFB" w:rsidP="001C22C6">
            <w:pPr>
              <w:kinsoku w:val="0"/>
              <w:overflowPunct w:val="0"/>
              <w:autoSpaceDE w:val="0"/>
              <w:spacing w:line="400" w:lineRule="exact"/>
              <w:ind w:left="560" w:hangingChars="200" w:hanging="560"/>
              <w:jc w:val="both"/>
              <w:rPr>
                <w:rFonts w:ascii="Arial" w:eastAsia="標楷體" w:hAnsi="標楷體" w:cs="Arial"/>
                <w:color w:val="000000" w:themeColor="text1"/>
                <w:sz w:val="28"/>
                <w:szCs w:val="28"/>
                <w:lang w:eastAsia="zh-HK"/>
              </w:rPr>
            </w:pPr>
            <w:r w:rsidRPr="008A2F7B">
              <w:rPr>
                <w:rFonts w:ascii="Arial" w:eastAsia="標楷體" w:hAnsi="標楷體" w:cs="Arial" w:hint="eastAsia"/>
                <w:color w:val="000000" w:themeColor="text1"/>
                <w:sz w:val="28"/>
                <w:szCs w:val="28"/>
                <w:lang w:eastAsia="zh-HK"/>
              </w:rPr>
              <w:t>二、實務個案如有實施者與專業估價者終止或解除委任契約者，依本</w:t>
            </w:r>
            <w:r w:rsidR="002C54C1">
              <w:rPr>
                <w:rFonts w:ascii="Arial" w:eastAsia="標楷體" w:hAnsi="標楷體" w:cs="Arial" w:hint="eastAsia"/>
                <w:color w:val="000000" w:themeColor="text1"/>
                <w:sz w:val="28"/>
                <w:szCs w:val="28"/>
                <w:lang w:eastAsia="zh-HK"/>
              </w:rPr>
              <w:t>辦法第</w:t>
            </w:r>
            <w:r w:rsidR="002C54C1">
              <w:rPr>
                <w:rFonts w:ascii="Arial" w:eastAsia="標楷體" w:hAnsi="標楷體" w:cs="Arial" w:hint="eastAsia"/>
                <w:color w:val="000000" w:themeColor="text1"/>
                <w:sz w:val="28"/>
                <w:szCs w:val="28"/>
              </w:rPr>
              <w:t>6</w:t>
            </w:r>
            <w:r w:rsidRPr="008A2F7B">
              <w:rPr>
                <w:rFonts w:ascii="Arial" w:eastAsia="標楷體" w:hAnsi="標楷體" w:cs="Arial" w:hint="eastAsia"/>
                <w:color w:val="000000" w:themeColor="text1"/>
                <w:sz w:val="28"/>
                <w:szCs w:val="28"/>
                <w:lang w:eastAsia="zh-HK"/>
              </w:rPr>
              <w:t>條</w:t>
            </w:r>
            <w:bookmarkStart w:id="0" w:name="_GoBack"/>
            <w:bookmarkEnd w:id="0"/>
            <w:r w:rsidRPr="008A2F7B">
              <w:rPr>
                <w:rFonts w:ascii="Arial" w:eastAsia="標楷體" w:hAnsi="標楷體" w:cs="Arial" w:hint="eastAsia"/>
                <w:color w:val="000000" w:themeColor="text1"/>
                <w:sz w:val="28"/>
                <w:szCs w:val="28"/>
                <w:lang w:eastAsia="zh-HK"/>
              </w:rPr>
              <w:t>第</w:t>
            </w:r>
            <w:r w:rsidRPr="008A2F7B">
              <w:rPr>
                <w:rFonts w:ascii="Arial" w:eastAsia="標楷體" w:hAnsi="標楷體" w:cs="Arial" w:hint="eastAsia"/>
                <w:color w:val="000000" w:themeColor="text1"/>
                <w:sz w:val="28"/>
                <w:szCs w:val="28"/>
                <w:lang w:eastAsia="zh-HK"/>
              </w:rPr>
              <w:t>2</w:t>
            </w:r>
            <w:r w:rsidRPr="008A2F7B">
              <w:rPr>
                <w:rFonts w:ascii="Arial" w:eastAsia="標楷體" w:hAnsi="標楷體" w:cs="Arial" w:hint="eastAsia"/>
                <w:color w:val="000000" w:themeColor="text1"/>
                <w:sz w:val="28"/>
                <w:szCs w:val="28"/>
                <w:lang w:eastAsia="zh-HK"/>
              </w:rPr>
              <w:t>項規定，於經實施者與全體土地所有權人同意始得變更，仍可確保計畫之安定性，故維持原修正條文。</w:t>
            </w:r>
          </w:p>
          <w:p w:rsidR="00C83BE3" w:rsidRPr="008A2F7B" w:rsidRDefault="00C83BE3" w:rsidP="003B6485">
            <w:pPr>
              <w:kinsoku w:val="0"/>
              <w:overflowPunct w:val="0"/>
              <w:autoSpaceDE w:val="0"/>
              <w:spacing w:line="400" w:lineRule="exact"/>
              <w:ind w:left="560" w:hangingChars="200" w:hanging="560"/>
              <w:jc w:val="both"/>
              <w:rPr>
                <w:rFonts w:ascii="Arial" w:eastAsia="標楷體" w:hAnsi="標楷體" w:cs="Arial"/>
                <w:color w:val="000000" w:themeColor="text1"/>
                <w:sz w:val="28"/>
                <w:szCs w:val="28"/>
                <w:lang w:eastAsia="zh-HK"/>
              </w:rPr>
            </w:pPr>
          </w:p>
        </w:tc>
      </w:tr>
    </w:tbl>
    <w:p w:rsidR="004247D9" w:rsidRPr="008A2F7B" w:rsidRDefault="004247D9" w:rsidP="003B6485">
      <w:pPr>
        <w:kinsoku w:val="0"/>
        <w:overflowPunct w:val="0"/>
        <w:autoSpaceDE w:val="0"/>
        <w:rPr>
          <w:color w:val="000000" w:themeColor="text1"/>
        </w:rPr>
      </w:pPr>
    </w:p>
    <w:sectPr w:rsidR="004247D9" w:rsidRPr="008A2F7B" w:rsidSect="004247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57" w:rsidRDefault="00100257" w:rsidP="00EA70CA">
      <w:r>
        <w:separator/>
      </w:r>
    </w:p>
  </w:endnote>
  <w:endnote w:type="continuationSeparator" w:id="0">
    <w:p w:rsidR="00100257" w:rsidRDefault="00100257" w:rsidP="00EA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57" w:rsidRDefault="00100257" w:rsidP="00EA70CA">
      <w:r>
        <w:separator/>
      </w:r>
    </w:p>
  </w:footnote>
  <w:footnote w:type="continuationSeparator" w:id="0">
    <w:p w:rsidR="00100257" w:rsidRDefault="00100257" w:rsidP="00EA7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9B"/>
    <w:rsid w:val="000E31AD"/>
    <w:rsid w:val="00100257"/>
    <w:rsid w:val="00155774"/>
    <w:rsid w:val="001C1216"/>
    <w:rsid w:val="001C22C6"/>
    <w:rsid w:val="0020294F"/>
    <w:rsid w:val="002C54C1"/>
    <w:rsid w:val="002C5FF2"/>
    <w:rsid w:val="003B6485"/>
    <w:rsid w:val="003D6BD9"/>
    <w:rsid w:val="003F599D"/>
    <w:rsid w:val="004247D9"/>
    <w:rsid w:val="00452660"/>
    <w:rsid w:val="0049112F"/>
    <w:rsid w:val="004A3CFC"/>
    <w:rsid w:val="004D6FAD"/>
    <w:rsid w:val="004E3513"/>
    <w:rsid w:val="00673287"/>
    <w:rsid w:val="006F1A4C"/>
    <w:rsid w:val="007002FA"/>
    <w:rsid w:val="00763A62"/>
    <w:rsid w:val="00765AA2"/>
    <w:rsid w:val="007F19DF"/>
    <w:rsid w:val="00826B24"/>
    <w:rsid w:val="008373BC"/>
    <w:rsid w:val="0087399F"/>
    <w:rsid w:val="008A2F3E"/>
    <w:rsid w:val="008A2F7B"/>
    <w:rsid w:val="009B0AFD"/>
    <w:rsid w:val="00B00942"/>
    <w:rsid w:val="00B102EC"/>
    <w:rsid w:val="00C255B3"/>
    <w:rsid w:val="00C6737E"/>
    <w:rsid w:val="00C7139B"/>
    <w:rsid w:val="00C83BE3"/>
    <w:rsid w:val="00D00F8D"/>
    <w:rsid w:val="00D01FFB"/>
    <w:rsid w:val="00D119AE"/>
    <w:rsid w:val="00DA0704"/>
    <w:rsid w:val="00DD5E80"/>
    <w:rsid w:val="00EA70CA"/>
    <w:rsid w:val="00F22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C282"/>
  <w15:chartTrackingRefBased/>
  <w15:docId w15:val="{371DD640-D3F7-44B0-B8CC-3BDB2BF4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0CA"/>
    <w:pPr>
      <w:tabs>
        <w:tab w:val="center" w:pos="4153"/>
        <w:tab w:val="right" w:pos="8306"/>
      </w:tabs>
      <w:snapToGrid w:val="0"/>
    </w:pPr>
    <w:rPr>
      <w:sz w:val="20"/>
      <w:szCs w:val="20"/>
    </w:rPr>
  </w:style>
  <w:style w:type="character" w:customStyle="1" w:styleId="a5">
    <w:name w:val="頁首 字元"/>
    <w:basedOn w:val="a0"/>
    <w:link w:val="a4"/>
    <w:uiPriority w:val="99"/>
    <w:rsid w:val="00EA70CA"/>
    <w:rPr>
      <w:rFonts w:ascii="Times New Roman" w:eastAsia="新細明體" w:hAnsi="Times New Roman" w:cs="Times New Roman"/>
      <w:sz w:val="20"/>
      <w:szCs w:val="20"/>
    </w:rPr>
  </w:style>
  <w:style w:type="paragraph" w:styleId="a6">
    <w:name w:val="footer"/>
    <w:basedOn w:val="a"/>
    <w:link w:val="a7"/>
    <w:uiPriority w:val="99"/>
    <w:unhideWhenUsed/>
    <w:rsid w:val="00EA70CA"/>
    <w:pPr>
      <w:tabs>
        <w:tab w:val="center" w:pos="4153"/>
        <w:tab w:val="right" w:pos="8306"/>
      </w:tabs>
      <w:snapToGrid w:val="0"/>
    </w:pPr>
    <w:rPr>
      <w:sz w:val="20"/>
      <w:szCs w:val="20"/>
    </w:rPr>
  </w:style>
  <w:style w:type="character" w:customStyle="1" w:styleId="a7">
    <w:name w:val="頁尾 字元"/>
    <w:basedOn w:val="a0"/>
    <w:link w:val="a6"/>
    <w:uiPriority w:val="99"/>
    <w:rsid w:val="00EA70C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厲媞媞</dc:creator>
  <cp:keywords/>
  <dc:description/>
  <cp:lastModifiedBy>林純如</cp:lastModifiedBy>
  <cp:revision>16</cp:revision>
  <dcterms:created xsi:type="dcterms:W3CDTF">2019-04-18T06:19:00Z</dcterms:created>
  <dcterms:modified xsi:type="dcterms:W3CDTF">2019-06-12T04:05:00Z</dcterms:modified>
</cp:coreProperties>
</file>