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0" w:type="auto"/>
        <w:tblInd w:w="-5" w:type="dxa"/>
        <w:tblBorders>
          <w:insideH w:val="none" w:sz="0" w:space="0" w:color="auto"/>
        </w:tblBorders>
        <w:tblLayout w:type="fixed"/>
        <w:tblLook w:val="04A0" w:firstRow="1" w:lastRow="0" w:firstColumn="1" w:lastColumn="0" w:noHBand="0" w:noVBand="1"/>
      </w:tblPr>
      <w:tblGrid>
        <w:gridCol w:w="1247"/>
        <w:gridCol w:w="4253"/>
        <w:gridCol w:w="4111"/>
      </w:tblGrid>
      <w:tr w:rsidR="00247D7A" w:rsidRPr="00F50D0A" w14:paraId="7A07309D" w14:textId="77777777" w:rsidTr="00366D68">
        <w:trPr>
          <w:tblHeader/>
        </w:trPr>
        <w:tc>
          <w:tcPr>
            <w:tcW w:w="5500" w:type="dxa"/>
            <w:gridSpan w:val="2"/>
            <w:tcBorders>
              <w:bottom w:val="single" w:sz="4" w:space="0" w:color="auto"/>
            </w:tcBorders>
          </w:tcPr>
          <w:p w14:paraId="5A1280EA" w14:textId="77777777" w:rsidR="003B1CB1" w:rsidRPr="00F50D0A" w:rsidRDefault="003B1CB1" w:rsidP="00D43B50">
            <w:pPr>
              <w:jc w:val="distribute"/>
              <w:rPr>
                <w:rFonts w:ascii="標楷體" w:eastAsia="標楷體" w:hAnsi="標楷體"/>
              </w:rPr>
            </w:pPr>
            <w:r w:rsidRPr="00F50D0A">
              <w:rPr>
                <w:rFonts w:ascii="標楷體" w:eastAsia="標楷體" w:hAnsi="標楷體" w:hint="eastAsia"/>
              </w:rPr>
              <w:t>決議、附帶決議及注意事項</w:t>
            </w:r>
          </w:p>
        </w:tc>
        <w:tc>
          <w:tcPr>
            <w:tcW w:w="4111" w:type="dxa"/>
            <w:vMerge w:val="restart"/>
            <w:vAlign w:val="center"/>
          </w:tcPr>
          <w:p w14:paraId="12E86F6C" w14:textId="77777777" w:rsidR="003B1CB1" w:rsidRPr="00F50D0A" w:rsidRDefault="003B1CB1" w:rsidP="00AE63D0">
            <w:pPr>
              <w:jc w:val="center"/>
              <w:rPr>
                <w:rFonts w:ascii="標楷體" w:eastAsia="標楷體" w:hAnsi="標楷體"/>
              </w:rPr>
            </w:pPr>
            <w:r w:rsidRPr="00F50D0A">
              <w:rPr>
                <w:rFonts w:ascii="標楷體" w:eastAsia="標楷體" w:hAnsi="標楷體" w:hint="eastAsia"/>
              </w:rPr>
              <w:t>辦理情形</w:t>
            </w:r>
          </w:p>
        </w:tc>
      </w:tr>
      <w:tr w:rsidR="00247D7A" w:rsidRPr="00F50D0A" w14:paraId="62670C70" w14:textId="77777777" w:rsidTr="00366D68">
        <w:trPr>
          <w:tblHeader/>
        </w:trPr>
        <w:tc>
          <w:tcPr>
            <w:tcW w:w="1247" w:type="dxa"/>
            <w:tcBorders>
              <w:top w:val="single" w:sz="4" w:space="0" w:color="auto"/>
              <w:bottom w:val="single" w:sz="4" w:space="0" w:color="auto"/>
            </w:tcBorders>
            <w:vAlign w:val="center"/>
          </w:tcPr>
          <w:p w14:paraId="00E0E196" w14:textId="77777777" w:rsidR="003B1CB1" w:rsidRPr="00F50D0A" w:rsidRDefault="003B1CB1" w:rsidP="00D43B50">
            <w:pPr>
              <w:spacing w:line="340" w:lineRule="exact"/>
              <w:jc w:val="distribute"/>
              <w:rPr>
                <w:rFonts w:ascii="標楷體" w:eastAsia="標楷體" w:hAnsi="標楷體"/>
              </w:rPr>
            </w:pPr>
            <w:r w:rsidRPr="00F50D0A">
              <w:rPr>
                <w:rFonts w:ascii="標楷體" w:eastAsia="標楷體" w:hAnsi="標楷體" w:hint="eastAsia"/>
              </w:rPr>
              <w:t>項次</w:t>
            </w:r>
          </w:p>
        </w:tc>
        <w:tc>
          <w:tcPr>
            <w:tcW w:w="4253" w:type="dxa"/>
            <w:tcBorders>
              <w:top w:val="single" w:sz="4" w:space="0" w:color="auto"/>
              <w:bottom w:val="single" w:sz="4" w:space="0" w:color="auto"/>
            </w:tcBorders>
            <w:vAlign w:val="center"/>
          </w:tcPr>
          <w:p w14:paraId="4E3AF65B" w14:textId="77777777" w:rsidR="003B1CB1" w:rsidRPr="00F50D0A" w:rsidRDefault="003B1CB1" w:rsidP="00D43B50">
            <w:pPr>
              <w:spacing w:line="340" w:lineRule="exact"/>
              <w:jc w:val="distribute"/>
              <w:rPr>
                <w:rFonts w:ascii="標楷體" w:eastAsia="標楷體" w:hAnsi="標楷體"/>
              </w:rPr>
            </w:pPr>
            <w:r w:rsidRPr="00F50D0A">
              <w:rPr>
                <w:rFonts w:ascii="標楷體" w:eastAsia="標楷體" w:hAnsi="標楷體" w:hint="eastAsia"/>
              </w:rPr>
              <w:t>內容</w:t>
            </w:r>
          </w:p>
        </w:tc>
        <w:tc>
          <w:tcPr>
            <w:tcW w:w="4111" w:type="dxa"/>
            <w:vMerge/>
            <w:tcBorders>
              <w:bottom w:val="single" w:sz="4" w:space="0" w:color="auto"/>
            </w:tcBorders>
          </w:tcPr>
          <w:p w14:paraId="4709EA1C" w14:textId="77777777" w:rsidR="003B1CB1" w:rsidRPr="00F50D0A" w:rsidRDefault="003B1CB1" w:rsidP="00AE63D0">
            <w:pPr>
              <w:jc w:val="both"/>
              <w:rPr>
                <w:rFonts w:ascii="標楷體" w:eastAsia="標楷體" w:hAnsi="標楷體"/>
              </w:rPr>
            </w:pPr>
          </w:p>
        </w:tc>
      </w:tr>
      <w:tr w:rsidR="00247D7A" w:rsidRPr="00F50D0A" w14:paraId="46FD9560" w14:textId="77777777" w:rsidTr="00366D68">
        <w:trPr>
          <w:trHeight w:val="648"/>
        </w:trPr>
        <w:tc>
          <w:tcPr>
            <w:tcW w:w="1247" w:type="dxa"/>
            <w:tcBorders>
              <w:top w:val="single" w:sz="4" w:space="0" w:color="auto"/>
              <w:bottom w:val="nil"/>
            </w:tcBorders>
            <w:shd w:val="clear" w:color="auto" w:fill="auto"/>
          </w:tcPr>
          <w:p w14:paraId="2654FD7B" w14:textId="77777777" w:rsidR="00B6508A" w:rsidRPr="00F50D0A" w:rsidRDefault="00B6508A" w:rsidP="00D43B50">
            <w:pPr>
              <w:spacing w:line="340" w:lineRule="exact"/>
              <w:jc w:val="both"/>
              <w:rPr>
                <w:rFonts w:ascii="標楷體" w:eastAsia="標楷體" w:hAnsi="標楷體"/>
              </w:rPr>
            </w:pPr>
            <w:r w:rsidRPr="00F50D0A">
              <w:rPr>
                <w:rFonts w:ascii="標楷體" w:eastAsia="標楷體" w:hAnsi="標楷體" w:hint="eastAsia"/>
              </w:rPr>
              <w:t>一、</w:t>
            </w:r>
          </w:p>
          <w:p w14:paraId="30594567" w14:textId="5A2F9B7B" w:rsidR="00DD1B27" w:rsidRPr="00F50D0A" w:rsidRDefault="00DD1B27" w:rsidP="00D43B50">
            <w:pPr>
              <w:spacing w:line="340" w:lineRule="exact"/>
              <w:jc w:val="both"/>
              <w:rPr>
                <w:rFonts w:ascii="標楷體" w:eastAsia="標楷體" w:hAnsi="標楷體"/>
              </w:rPr>
            </w:pPr>
          </w:p>
        </w:tc>
        <w:tc>
          <w:tcPr>
            <w:tcW w:w="4253" w:type="dxa"/>
            <w:tcBorders>
              <w:top w:val="single" w:sz="4" w:space="0" w:color="auto"/>
              <w:bottom w:val="nil"/>
            </w:tcBorders>
            <w:shd w:val="clear" w:color="auto" w:fill="auto"/>
            <w:vAlign w:val="center"/>
          </w:tcPr>
          <w:p w14:paraId="6BC84965" w14:textId="77777777" w:rsidR="005435DD" w:rsidRPr="00F50D0A" w:rsidRDefault="005435DD"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總預算案部分：</w:t>
            </w:r>
          </w:p>
          <w:p w14:paraId="4D92D4E9" w14:textId="7B4AC8FF" w:rsidR="00966DF3" w:rsidRPr="00F50D0A" w:rsidRDefault="005435DD"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通案決議</w:t>
            </w:r>
          </w:p>
        </w:tc>
        <w:tc>
          <w:tcPr>
            <w:tcW w:w="4111" w:type="dxa"/>
            <w:tcBorders>
              <w:top w:val="single" w:sz="4" w:space="0" w:color="auto"/>
              <w:bottom w:val="nil"/>
            </w:tcBorders>
            <w:shd w:val="clear" w:color="auto" w:fill="auto"/>
          </w:tcPr>
          <w:p w14:paraId="14FEBC6C" w14:textId="77777777" w:rsidR="00C34611" w:rsidRPr="00F50D0A" w:rsidRDefault="00C34611" w:rsidP="00AE63D0">
            <w:pPr>
              <w:jc w:val="both"/>
              <w:rPr>
                <w:rFonts w:ascii="標楷體" w:eastAsia="標楷體" w:hAnsi="標楷體"/>
              </w:rPr>
            </w:pPr>
          </w:p>
          <w:p w14:paraId="121EE9D7" w14:textId="718DD3AA" w:rsidR="00324CC3" w:rsidRPr="00F50D0A" w:rsidRDefault="00324CC3" w:rsidP="00AE63D0">
            <w:pPr>
              <w:jc w:val="both"/>
              <w:rPr>
                <w:rFonts w:ascii="標楷體" w:eastAsia="標楷體" w:hAnsi="標楷體"/>
              </w:rPr>
            </w:pPr>
          </w:p>
        </w:tc>
      </w:tr>
      <w:tr w:rsidR="00327D53" w:rsidRPr="00F50D0A" w14:paraId="0E963425" w14:textId="77777777" w:rsidTr="00D43B50">
        <w:trPr>
          <w:trHeight w:val="3989"/>
        </w:trPr>
        <w:tc>
          <w:tcPr>
            <w:tcW w:w="1247" w:type="dxa"/>
            <w:tcBorders>
              <w:top w:val="nil"/>
            </w:tcBorders>
          </w:tcPr>
          <w:p w14:paraId="04D8140D" w14:textId="46523106" w:rsidR="00327D53" w:rsidRPr="00F50D0A" w:rsidRDefault="00327D53" w:rsidP="00D43B50">
            <w:pPr>
              <w:spacing w:line="340" w:lineRule="exact"/>
              <w:jc w:val="both"/>
              <w:rPr>
                <w:rFonts w:ascii="標楷體" w:eastAsia="標楷體" w:hAnsi="標楷體"/>
              </w:rPr>
            </w:pPr>
            <w:r w:rsidRPr="00F50D0A">
              <w:rPr>
                <w:rFonts w:ascii="標楷體" w:eastAsia="標楷體" w:hAnsi="標楷體" w:hint="eastAsia"/>
              </w:rPr>
              <w:t>(一)</w:t>
            </w:r>
          </w:p>
        </w:tc>
        <w:tc>
          <w:tcPr>
            <w:tcW w:w="4253" w:type="dxa"/>
            <w:tcBorders>
              <w:top w:val="nil"/>
            </w:tcBorders>
            <w:vAlign w:val="center"/>
          </w:tcPr>
          <w:p w14:paraId="15C33D11" w14:textId="3242493E" w:rsidR="00327D53" w:rsidRPr="00F50D0A" w:rsidRDefault="00327D53"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11</w:t>
            </w:r>
            <w:r w:rsidR="00416F6E" w:rsidRPr="00F50D0A">
              <w:rPr>
                <w:rFonts w:ascii="標楷體" w:eastAsia="標楷體" w:hAnsi="標楷體" w:hint="eastAsia"/>
                <w:bCs/>
              </w:rPr>
              <w:t>4</w:t>
            </w:r>
            <w:r w:rsidRPr="00F50D0A">
              <w:rPr>
                <w:rFonts w:ascii="標楷體" w:eastAsia="標楷體" w:hAnsi="標楷體" w:hint="eastAsia"/>
                <w:bCs/>
              </w:rPr>
              <w:t>年度中央政府總預算案針對各機關及所屬統刪項目如下：</w:t>
            </w:r>
          </w:p>
          <w:p w14:paraId="7E0A6A26" w14:textId="5BFAB6B5" w:rsidR="00327D53" w:rsidRPr="00F50D0A" w:rsidRDefault="00327D53"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bCs/>
              </w:rPr>
              <w:t>1.</w:t>
            </w:r>
            <w:r w:rsidRPr="00F50D0A">
              <w:rPr>
                <w:rFonts w:ascii="標楷體" w:eastAsia="標楷體" w:hAnsi="標楷體" w:hint="eastAsia"/>
                <w:bCs/>
              </w:rPr>
              <w:t>大陸地區旅費：</w:t>
            </w:r>
            <w:r w:rsidR="00416F6E" w:rsidRPr="00F50D0A">
              <w:rPr>
                <w:rFonts w:ascii="標楷體" w:eastAsia="標楷體" w:hAnsi="標楷體" w:hint="eastAsia"/>
                <w:bCs/>
              </w:rPr>
              <w:t>除現行法律明文規定支出不刪外，數位發展部、國家通訊傳播委員會全數刪除；中央研究院與國家科學及技術委員會、警政署及所屬、移民署統刪30%；其餘統刪80%，其中國立故宮博物院、大陸委員會、教育部、國民及學前教育署、體育署、國家圖書館、國家教育研究院、臺灣高等檢察署、調查局、疾病管制署、食品藥物管理署、海巡署及所屬改以其他項目刪減替代，科目自行調整</w:t>
            </w:r>
            <w:r w:rsidRPr="00F50D0A">
              <w:rPr>
                <w:rFonts w:ascii="標楷體" w:eastAsia="標楷體" w:hAnsi="標楷體" w:hint="eastAsia"/>
                <w:bCs/>
              </w:rPr>
              <w:t>。</w:t>
            </w:r>
          </w:p>
          <w:p w14:paraId="70971DC0" w14:textId="45ABEA67" w:rsidR="00327D53" w:rsidRPr="00F50D0A" w:rsidRDefault="00327D53"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bCs/>
              </w:rPr>
              <w:t>2.</w:t>
            </w:r>
            <w:r w:rsidRPr="00F50D0A">
              <w:rPr>
                <w:rFonts w:ascii="標楷體" w:eastAsia="標楷體" w:hAnsi="標楷體" w:hint="eastAsia"/>
                <w:bCs/>
              </w:rPr>
              <w:t>國外旅費及出國教育訓練費：</w:t>
            </w:r>
            <w:r w:rsidR="00A45236" w:rsidRPr="00F50D0A">
              <w:rPr>
                <w:rFonts w:ascii="標楷體" w:eastAsia="標楷體" w:hAnsi="標楷體" w:hint="eastAsia"/>
                <w:bCs/>
              </w:rPr>
              <w:t>除現行法律明文規定支出不刪外，數位發展部、國家通訊傳播委員會及監察院全數刪除；外交部、領事事務局、國家安全會議、國防部、國防部及所屬、警政署及所屬、消防署及所屬、體育署、移民署、建築研究所、空中勤務總隊、海巡署及所屬、中央警察大學、中央研究院、青年發展署、僑務委員會、新竹科學園區管理局、中部科學園區管理局、南部科學園區管理局、國家科學及技術委員會</w:t>
            </w:r>
            <w:r w:rsidR="000F63B8" w:rsidRPr="00F50D0A">
              <w:rPr>
                <w:rFonts w:ascii="標楷體" w:eastAsia="標楷體" w:hAnsi="標楷體" w:hint="eastAsia"/>
                <w:bCs/>
              </w:rPr>
              <w:t>、審計部</w:t>
            </w:r>
            <w:r w:rsidR="00A45236" w:rsidRPr="00F50D0A">
              <w:rPr>
                <w:rFonts w:ascii="標楷體" w:eastAsia="標楷體" w:hAnsi="標楷體" w:hint="eastAsia"/>
                <w:bCs/>
              </w:rPr>
              <w:t>與調查局統刪15%，均不得流用；其餘統刪60%，其中總統府、行政院、公務人力發展學院、國家發展委員會、核能安全委員會及所屬、國家文官學院及所屬、教育部、國民及學前教育署、國家圖書館、國立公共資訊</w:t>
            </w:r>
            <w:r w:rsidR="00A45236" w:rsidRPr="00F50D0A">
              <w:rPr>
                <w:rFonts w:ascii="標楷體" w:eastAsia="標楷體" w:hAnsi="標楷體" w:hint="eastAsia"/>
                <w:bCs/>
              </w:rPr>
              <w:lastRenderedPageBreak/>
              <w:t>圖書館、國家教育研究院、交通部、民用航空局、中央氣象署、漁業署及所屬、動植物防疫檢疫署及所屬、農業金融署、農糧署及所屬、疾病管制署、食品藥物管理署、中央健康保險署、國民健康署、社會及家庭署、氣候變遷署、資源循環署、化學物質管理署、環境管理署、國家環境研究院、金融監督管理委員會、海洋委員會、海洋保育署、國家海洋研究院改以其他項目刪減替代，科目自行調整</w:t>
            </w:r>
            <w:r w:rsidRPr="00F50D0A">
              <w:rPr>
                <w:rFonts w:ascii="標楷體" w:eastAsia="標楷體" w:hAnsi="標楷體" w:hint="eastAsia"/>
                <w:bCs/>
              </w:rPr>
              <w:t>。</w:t>
            </w:r>
          </w:p>
          <w:p w14:paraId="1C84EB54" w14:textId="557C452C" w:rsidR="003D4492" w:rsidRPr="00F50D0A" w:rsidRDefault="00327D53"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3</w:t>
            </w:r>
            <w:r w:rsidRPr="00F50D0A">
              <w:rPr>
                <w:rFonts w:ascii="標楷體" w:eastAsia="標楷體" w:hAnsi="標楷體"/>
                <w:bCs/>
              </w:rPr>
              <w:t>.</w:t>
            </w:r>
            <w:r w:rsidR="003D4492" w:rsidRPr="00F50D0A">
              <w:rPr>
                <w:rFonts w:ascii="標楷體" w:eastAsia="標楷體" w:hAnsi="標楷體" w:hint="eastAsia"/>
                <w:bCs/>
              </w:rPr>
              <w:tab/>
              <w:t>國內旅費：中央研究院、國家科學及技術委員會與審計部統刪15%，其餘統刪20%，均不得流用。</w:t>
            </w:r>
          </w:p>
          <w:p w14:paraId="0EC2D18F" w14:textId="1B964C6F" w:rsidR="00AC5847" w:rsidRPr="00F50D0A" w:rsidRDefault="003D4492"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bCs/>
              </w:rPr>
              <w:t>4.</w:t>
            </w:r>
            <w:r w:rsidR="00AC5847" w:rsidRPr="00F50D0A">
              <w:rPr>
                <w:rFonts w:ascii="標楷體" w:eastAsia="標楷體" w:hAnsi="標楷體" w:hint="eastAsia"/>
                <w:bCs/>
              </w:rPr>
              <w:t>水電費：統刪10%(教育部所屬各級學校及各級公共圖書館、博物館、美術館、中央研究院、新竹科學園區管理局、中部科學園區管理局、南部科學園區管理局除外)。</w:t>
            </w:r>
          </w:p>
          <w:p w14:paraId="6FFEF937" w14:textId="2E70DB04" w:rsidR="00AC5847" w:rsidRPr="00F50D0A" w:rsidRDefault="00AC584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5</w:t>
            </w:r>
            <w:r w:rsidRPr="00F50D0A">
              <w:rPr>
                <w:rFonts w:ascii="標楷體" w:eastAsia="標楷體" w:hAnsi="標楷體"/>
                <w:bCs/>
              </w:rPr>
              <w:t>.</w:t>
            </w:r>
            <w:r w:rsidRPr="00F50D0A">
              <w:rPr>
                <w:rFonts w:ascii="標楷體" w:eastAsia="標楷體" w:hAnsi="標楷體" w:hint="eastAsia"/>
                <w:bCs/>
              </w:rPr>
              <w:t>特別費：統刪60%，其中行政院及所屬、大陸委員會、原住民族委員會、內政部、農業部、數位發展部、國家通訊傳播委員會、法務部、銓敘部、監察院、勞動部全數刪除，均不得流用。</w:t>
            </w:r>
          </w:p>
          <w:p w14:paraId="3A8EF375" w14:textId="0683AE87" w:rsidR="00AC5847" w:rsidRPr="00F50D0A" w:rsidRDefault="00AC584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6.減列房屋建築養護費、車輛及辦公器具養護費、設施及機械設備養護費5%，其中主計總處、人事行政總處、國立故宮博物院、檔案管理局、司法院、最高法院、最高行政法院、臺北高等行政法院、臺中高等行政法院、高雄高等行政法院、懲戒法院、法官學院、智慧財產及商業法院、臺灣高等法院、臺灣高</w:t>
            </w:r>
            <w:r w:rsidRPr="00F50D0A">
              <w:rPr>
                <w:rFonts w:ascii="標楷體" w:eastAsia="標楷體" w:hAnsi="標楷體" w:hint="eastAsia"/>
                <w:bCs/>
              </w:rPr>
              <w:lastRenderedPageBreak/>
              <w:t>等法院臺中分院、臺灣高等法院臺南分院、臺灣高等法院高雄分院、臺灣高等法院花蓮分院、臺灣臺北地方法院、臺灣士林地方法院、臺灣新北地方法院、臺灣桃園地方法院、臺灣新竹地方法院、臺灣苗栗地方法院、臺灣臺中地方法院、臺灣南投地方法院、臺灣彰化地方法院、臺灣雲林地方法院、臺灣嘉義地方法院、臺灣臺南地方法院、臺灣橋頭地方法院、臺灣高雄地方法院、臺灣屏東地方法院、臺灣臺東地方法院、臺灣花蓮地方法院、臺灣宜蘭地方法院、臺灣基隆地方法院、臺灣澎湖地方法院、臺灣高雄少年及家事法院、福建高等法院金門分院、福建金門地方法院、福建連江地方法院、審計部、審計部臺北市審計處、審計部新北市審計處、審計部桃園市審計處、審計部臺中市審計處、審計部臺南市審計處、審計部高雄市審計處、警政署及所屬、中央警察大學、消防署及所屬、移民署、建築研究所、外交部、國防部所屬、關務署及所屬、教育部、國民及學前教育署、體育署、國家圖書館、國立公共資訊圖書館、國立教育廣播電臺、國家教育研究院、司法官學院、法醫研究所、最高檢察署、臺灣高等檢察署、臺灣高等檢察署臺中檢察分署、臺灣高等檢察署臺南檢察分署、臺灣高等檢察署高雄檢察分署、臺灣高等檢察署花蓮檢察分署、臺灣高等檢察署智慧財產檢察</w:t>
            </w:r>
            <w:r w:rsidRPr="00F50D0A">
              <w:rPr>
                <w:rFonts w:ascii="標楷體" w:eastAsia="標楷體" w:hAnsi="標楷體" w:hint="eastAsia"/>
                <w:bCs/>
              </w:rPr>
              <w:lastRenderedPageBreak/>
              <w:t>分署、臺灣臺北地方檢察署、臺灣士林地方檢察署、臺灣新北地方檢察署、臺灣桃園地方檢察署、臺灣新竹地方檢察署、臺灣苗栗地方檢察署、臺灣臺中地方檢察署、臺灣南投地方檢察署、臺灣彰化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臺灣澎湖地方檢察署、福建高等檢察署金門檢察分署、福建金門地方檢察署、福建連江地方檢察署、調查局、新竹科學園區管理局、中部科學園區管理局、海巡署及所屬、海洋保育署、國家海洋研究院改以其他項目刪減替代，科目自行調整。</w:t>
            </w:r>
          </w:p>
          <w:p w14:paraId="705D48F5" w14:textId="5F50211F" w:rsidR="00327D53" w:rsidRPr="00F50D0A" w:rsidRDefault="00AC584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7</w:t>
            </w:r>
            <w:r w:rsidRPr="00F50D0A">
              <w:rPr>
                <w:rFonts w:ascii="標楷體" w:eastAsia="標楷體" w:hAnsi="標楷體"/>
                <w:bCs/>
              </w:rPr>
              <w:t>.</w:t>
            </w:r>
            <w:r w:rsidR="00327D53" w:rsidRPr="00F50D0A">
              <w:rPr>
                <w:rFonts w:ascii="標楷體" w:eastAsia="標楷體" w:hAnsi="標楷體" w:hint="eastAsia"/>
                <w:bCs/>
              </w:rPr>
              <w:t>委辦費：除現行法律明文規定支出不刪外，其餘統刪</w:t>
            </w:r>
            <w:r w:rsidR="00606662" w:rsidRPr="00F50D0A">
              <w:rPr>
                <w:rFonts w:ascii="標楷體" w:eastAsia="標楷體" w:hAnsi="標楷體" w:hint="eastAsia"/>
                <w:bCs/>
              </w:rPr>
              <w:t>10%，其中國家安全會議、國立故宮博物院、國家發展委員會、檔案管理局、核能安全委員會及所屬、立法院、審計部、警政署及所屬、消防署及所屬、移民署、建築研究所、國防部所屬、國家教育研究院、司法官學院、臺灣高等檢察署、調查局、智慧財產局、商業發展署、交通部、中央氣象署、觀光署及所屬、公路局及所屬、航港局、獸醫研究所、農業藥物試驗所、生物多樣性研究所、種苗改良繁殖場、高雄區農業改良場、花蓮區農業改良場、動植物防</w:t>
            </w:r>
            <w:r w:rsidR="00606662" w:rsidRPr="00F50D0A">
              <w:rPr>
                <w:rFonts w:ascii="標楷體" w:eastAsia="標楷體" w:hAnsi="標楷體" w:hint="eastAsia"/>
                <w:bCs/>
              </w:rPr>
              <w:lastRenderedPageBreak/>
              <w:t>疫檢疫署及所屬、新竹科學園區管理局、中部科學園區管理局、南部科學園區管理局、海洋委員會、海巡署及所屬、海洋保育署、國家海洋研究院改以其他項目刪減替代，科目自行調整</w:t>
            </w:r>
            <w:r w:rsidR="00327D53" w:rsidRPr="00F50D0A">
              <w:rPr>
                <w:rFonts w:ascii="標楷體" w:eastAsia="標楷體" w:hAnsi="標楷體" w:hint="eastAsia"/>
                <w:bCs/>
              </w:rPr>
              <w:t>。</w:t>
            </w:r>
          </w:p>
          <w:p w14:paraId="286F7725" w14:textId="4F37A1AB" w:rsidR="00327D53" w:rsidRPr="00F50D0A" w:rsidRDefault="00606662"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8</w:t>
            </w:r>
            <w:r w:rsidR="00327D53" w:rsidRPr="00F50D0A">
              <w:rPr>
                <w:rFonts w:ascii="標楷體" w:eastAsia="標楷體" w:hAnsi="標楷體"/>
                <w:bCs/>
              </w:rPr>
              <w:t>.</w:t>
            </w:r>
            <w:r w:rsidR="00327D53" w:rsidRPr="00F50D0A">
              <w:rPr>
                <w:rFonts w:ascii="標楷體" w:eastAsia="標楷體" w:hAnsi="標楷體" w:hint="eastAsia"/>
                <w:bCs/>
              </w:rPr>
              <w:t>軍事裝備及設施：統刪3%，其中國防部所屬、海巡署及所屬改以其他項目刪減替代，科目自行調整。</w:t>
            </w:r>
          </w:p>
          <w:p w14:paraId="573A9FE8" w14:textId="25EF9C86" w:rsidR="00327D53" w:rsidRPr="00F50D0A" w:rsidRDefault="00606662"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bCs/>
              </w:rPr>
              <w:t>9</w:t>
            </w:r>
            <w:r w:rsidR="00327D53" w:rsidRPr="00F50D0A">
              <w:rPr>
                <w:rFonts w:ascii="標楷體" w:eastAsia="標楷體" w:hAnsi="標楷體"/>
                <w:bCs/>
              </w:rPr>
              <w:t>.</w:t>
            </w:r>
            <w:r w:rsidR="00327D53" w:rsidRPr="00F50D0A">
              <w:rPr>
                <w:rFonts w:ascii="標楷體" w:eastAsia="標楷體" w:hAnsi="標楷體" w:hint="eastAsia"/>
                <w:bCs/>
              </w:rPr>
              <w:t>一般事務費：除現行法律明文規定支出不刪外，其餘統刪</w:t>
            </w:r>
            <w:r w:rsidRPr="00F50D0A">
              <w:rPr>
                <w:rFonts w:ascii="標楷體" w:eastAsia="標楷體" w:hAnsi="標楷體" w:hint="eastAsia"/>
                <w:bCs/>
              </w:rPr>
              <w:t>10%，其中主計總處、立法院、最高法院、最高行政法院、臺北高等行政法院、臺中高等行政法院、高雄高等行政法院、懲戒法院、法官學院、智慧財產及商業法院、臺灣高等法院、臺灣高等法院臺中分院、臺灣高等法院臺南分院、臺灣高等法院高雄分院、臺灣高等法院花蓮分院、臺灣臺北地方法院、臺灣士林地方法院、臺灣新北地方法院、臺灣桃園地方法院、臺灣新竹地方法院、臺灣苗栗地方法院、臺灣臺中地方法院、臺灣南投地方法院、臺灣彰化地方法院、臺灣雲林地方法院、臺灣嘉義地方法院、臺灣臺南地方法院、臺灣橋頭地方法院、臺灣高雄地方法院、臺灣屏東地方法院、臺灣臺東地方法院、臺灣花蓮地方法院、臺灣宜蘭地方法院、臺灣基隆地方法院、臺灣澎湖地方法院、臺灣高雄少年及家事法院、福建高等法院金門分院、福建金門地方法院、福建連江地方法院、審計部、審計部臺北市審計處、審計部新北</w:t>
            </w:r>
            <w:r w:rsidRPr="00F50D0A">
              <w:rPr>
                <w:rFonts w:ascii="標楷體" w:eastAsia="標楷體" w:hAnsi="標楷體" w:hint="eastAsia"/>
                <w:bCs/>
              </w:rPr>
              <w:lastRenderedPageBreak/>
              <w:t>市審計處、審計部桃園市審計處、審計部臺中市審計處、審計部臺南市審計處、審計部高雄市審計處、國土管理署及所屬、警政署及所屬、消防署及所屬、移民署、空中勤務總隊、國防部所屬、臺北國稅局、高雄國稅局、北區國稅局及所屬、中區國稅局及所屬、南區國稅局及所屬、關務署及所屬、國有財產署及所屬、財政資訊中心、國家圖書館、國立公共資訊圖書館、國立教育廣播電臺、國家教育研究院、最高檢察署、臺灣高等檢察署臺中檢察分署、臺灣高等檢察署臺南檢察分署、臺灣高等檢察署高雄檢察分署、臺灣高等檢察署花蓮檢察分署、臺灣高等檢察署智慧財產檢察分署、臺灣臺北地方檢察署、臺灣士林地方檢察署、臺灣新北地方檢察署、臺灣桃園地方檢察署、臺灣新竹地方檢察署、臺灣苗栗地方檢察署、臺灣臺中地方檢察署、臺灣南投地方檢察署、臺灣彰化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臺灣澎湖地方檢察署、福建高等檢察署金門檢察分署、福建金門地方檢察署、福建連江地方檢察署、調查局、中小及新創企業署、產業園區管理局及所屬、能源署、中央氣</w:t>
            </w:r>
            <w:r w:rsidRPr="00F50D0A">
              <w:rPr>
                <w:rFonts w:ascii="標楷體" w:eastAsia="標楷體" w:hAnsi="標楷體" w:hint="eastAsia"/>
                <w:bCs/>
              </w:rPr>
              <w:lastRenderedPageBreak/>
              <w:t>象署、航港局、農村發展及水土保持署及所屬、獸醫研究所、臺南區農業改良場、花蓮區農業改良場、漁業署及所屬、動植物防疫檢疫署及所屬、農業金融署、疾病管制署、中央健康保險署、新竹科學園區管理局、中部科學園區管理局、海巡署及所屬、海洋保育署、國家海洋研究院改以其他項目刪減替代，科目自行調整</w:t>
            </w:r>
            <w:r w:rsidR="00327D53" w:rsidRPr="00F50D0A">
              <w:rPr>
                <w:rFonts w:ascii="標楷體" w:eastAsia="標楷體" w:hAnsi="標楷體" w:hint="eastAsia"/>
                <w:bCs/>
              </w:rPr>
              <w:t>。</w:t>
            </w:r>
          </w:p>
          <w:p w14:paraId="7F155C79" w14:textId="24580312" w:rsidR="00327D53" w:rsidRPr="00F50D0A" w:rsidRDefault="00834DB7" w:rsidP="00D43B50">
            <w:pPr>
              <w:autoSpaceDE w:val="0"/>
              <w:autoSpaceDN w:val="0"/>
              <w:adjustRightInd w:val="0"/>
              <w:ind w:left="343" w:hangingChars="143" w:hanging="343"/>
              <w:jc w:val="both"/>
              <w:rPr>
                <w:rFonts w:ascii="標楷體" w:eastAsia="標楷體" w:hAnsi="標楷體"/>
                <w:bCs/>
              </w:rPr>
            </w:pPr>
            <w:r w:rsidRPr="00F50D0A">
              <w:rPr>
                <w:rFonts w:ascii="標楷體" w:eastAsia="標楷體" w:hAnsi="標楷體" w:hint="eastAsia"/>
                <w:bCs/>
              </w:rPr>
              <w:t>10</w:t>
            </w:r>
            <w:r w:rsidR="00327D53" w:rsidRPr="00F50D0A">
              <w:rPr>
                <w:rFonts w:ascii="標楷體" w:eastAsia="標楷體" w:hAnsi="標楷體"/>
                <w:bCs/>
              </w:rPr>
              <w:t>.</w:t>
            </w:r>
            <w:r w:rsidR="00327D53" w:rsidRPr="00F50D0A">
              <w:rPr>
                <w:rFonts w:ascii="標楷體" w:eastAsia="標楷體" w:hAnsi="標楷體" w:hint="eastAsia"/>
                <w:bCs/>
              </w:rPr>
              <w:t>媒體政策及業務宣導費：除</w:t>
            </w:r>
            <w:r w:rsidRPr="00F50D0A">
              <w:rPr>
                <w:rFonts w:ascii="標楷體" w:eastAsia="標楷體" w:hAnsi="標楷體" w:hint="eastAsia"/>
                <w:bCs/>
              </w:rPr>
              <w:t>另有預算案決議</w:t>
            </w:r>
            <w:r w:rsidR="00327D53" w:rsidRPr="00F50D0A">
              <w:rPr>
                <w:rFonts w:ascii="標楷體" w:eastAsia="標楷體" w:hAnsi="標楷體" w:hint="eastAsia"/>
                <w:bCs/>
              </w:rPr>
              <w:t>外，統刪</w:t>
            </w:r>
            <w:r w:rsidRPr="00F50D0A">
              <w:rPr>
                <w:rFonts w:ascii="標楷體" w:eastAsia="標楷體" w:hAnsi="標楷體" w:hint="eastAsia"/>
                <w:bCs/>
              </w:rPr>
              <w:t>60</w:t>
            </w:r>
            <w:r w:rsidR="00327D53" w:rsidRPr="00F50D0A">
              <w:rPr>
                <w:rFonts w:ascii="標楷體" w:eastAsia="標楷體" w:hAnsi="標楷體" w:hint="eastAsia"/>
                <w:bCs/>
              </w:rPr>
              <w:t>%。</w:t>
            </w:r>
          </w:p>
          <w:p w14:paraId="42650BFE" w14:textId="6275A27F" w:rsidR="00327D53" w:rsidRPr="00F50D0A" w:rsidRDefault="001245DE" w:rsidP="00D43B50">
            <w:pPr>
              <w:autoSpaceDE w:val="0"/>
              <w:autoSpaceDN w:val="0"/>
              <w:adjustRightInd w:val="0"/>
              <w:ind w:left="343" w:hangingChars="143" w:hanging="343"/>
              <w:jc w:val="both"/>
              <w:rPr>
                <w:rFonts w:ascii="標楷體" w:eastAsia="標楷體" w:hAnsi="標楷體"/>
                <w:bCs/>
              </w:rPr>
            </w:pPr>
            <w:r w:rsidRPr="00F50D0A">
              <w:rPr>
                <w:rFonts w:ascii="標楷體" w:eastAsia="標楷體" w:hAnsi="標楷體"/>
                <w:bCs/>
              </w:rPr>
              <w:t>11</w:t>
            </w:r>
            <w:r w:rsidR="00327D53" w:rsidRPr="00F50D0A">
              <w:rPr>
                <w:rFonts w:ascii="標楷體" w:eastAsia="標楷體" w:hAnsi="標楷體"/>
                <w:bCs/>
              </w:rPr>
              <w:t>.</w:t>
            </w:r>
            <w:r w:rsidR="00327D53" w:rsidRPr="00F50D0A">
              <w:rPr>
                <w:rFonts w:ascii="標楷體" w:eastAsia="標楷體" w:hAnsi="標楷體" w:hint="eastAsia"/>
                <w:bCs/>
              </w:rPr>
              <w:t>設備及投資：</w:t>
            </w:r>
            <w:r w:rsidR="00E161DF" w:rsidRPr="00F50D0A">
              <w:rPr>
                <w:rFonts w:ascii="標楷體" w:eastAsia="標楷體" w:hAnsi="標楷體" w:hint="eastAsia"/>
                <w:bCs/>
              </w:rPr>
              <w:t>除現行法律明文規定支出、資產作價投資不刪外，其餘統刪6%，其中中央選舉委員會及所屬、立法院、司法院、最高法院、最高行政法院、臺北高等行政法院、臺中高等行政法院、高雄高等行政法院、懲戒法院、法官學院、智慧財產及商業法院、臺灣高等法院、臺灣高等法院臺中分院、臺灣高等法院高雄分院、臺灣高等法院花蓮分院、臺灣臺北地方法院、臺灣士林地方法院、臺灣新北地方法院、臺灣桃園地方法院、臺灣新竹地方法院、臺灣苗栗地方法院、臺灣南投地方法院、臺灣彰化地方法院、臺灣雲林地方法院、臺灣嘉義地方法院、臺灣臺南地方法院、臺灣橋頭地方法院、臺灣高雄地方法院、臺灣屏東地方法院、臺灣臺東地方法院、臺灣花蓮地方法院、臺灣宜蘭地方法院、臺灣基隆地方法院 、臺灣澎湖地方法院、臺灣高雄少年及家事法院、福建高等法院</w:t>
            </w:r>
            <w:r w:rsidR="00E161DF" w:rsidRPr="00F50D0A">
              <w:rPr>
                <w:rFonts w:ascii="標楷體" w:eastAsia="標楷體" w:hAnsi="標楷體" w:hint="eastAsia"/>
                <w:bCs/>
              </w:rPr>
              <w:lastRenderedPageBreak/>
              <w:t>金門分院、福建金門地方法院、福建連江地方法院、監察院、審計部臺北市審計處、審計部新北市審計處、審計部桃園市審計處、審計部臺中市審計處、審計部臺南市審計處、審計部高雄市審計處、消防署及所屬、國防部、財政部、國庫署、賦稅署、臺北國稅局、高雄國稅局、中區國稅局及所屬、南區國稅局及所屬、關務署及所屬、財政資訊中心、國家圖書館、國立公共資訊圖書館、國立教育廣播電臺、國家教育研究院、法務部、司法官學院、法醫研究所、廉政署、最高檢察署、臺灣高等檢察署、臺灣高等檢察署臺中檢察分署、臺灣高等檢察署臺南檢察分署、臺灣高等檢察署高雄檢察分署、臺灣高等檢察署花蓮檢察分署、臺灣高等檢察署智慧財產檢察分署、臺灣臺北地方檢察署、臺灣士林地方檢察署、臺灣新北地方檢察署、臺灣桃園地方檢察署、臺灣新竹地方檢察署、臺灣苗栗地方檢察署、臺灣南投地方檢察署、臺灣彰化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臺灣澎湖地方檢察署、福建高等檢察署金門檢察分署、福建金門地方檢察署、福建連江地方檢察署、調查局、經濟</w:t>
            </w:r>
            <w:r w:rsidR="00E161DF" w:rsidRPr="00F50D0A">
              <w:rPr>
                <w:rFonts w:ascii="標楷體" w:eastAsia="標楷體" w:hAnsi="標楷體" w:hint="eastAsia"/>
                <w:bCs/>
              </w:rPr>
              <w:lastRenderedPageBreak/>
              <w:t>部、產業發展署、標準檢驗局及所屬、商業發展署、中小及新創企業署、交通部、公路局及所屬、航港局、農業部、疾病管制署、海洋保育署改以其他項目刪減替代，科目自行調整</w:t>
            </w:r>
            <w:r w:rsidR="00327D53" w:rsidRPr="00F50D0A">
              <w:rPr>
                <w:rFonts w:ascii="標楷體" w:eastAsia="標楷體" w:hAnsi="標楷體" w:hint="eastAsia"/>
                <w:bCs/>
              </w:rPr>
              <w:t>。</w:t>
            </w:r>
          </w:p>
          <w:p w14:paraId="63B4F89D" w14:textId="0431DD06" w:rsidR="00327D53" w:rsidRDefault="00327D53" w:rsidP="00D43B50">
            <w:pPr>
              <w:autoSpaceDE w:val="0"/>
              <w:autoSpaceDN w:val="0"/>
              <w:adjustRightInd w:val="0"/>
              <w:ind w:left="384" w:hangingChars="160" w:hanging="384"/>
              <w:jc w:val="both"/>
              <w:rPr>
                <w:rFonts w:ascii="標楷體" w:eastAsia="標楷體" w:hAnsi="標楷體"/>
                <w:bCs/>
              </w:rPr>
            </w:pPr>
            <w:r w:rsidRPr="00F50D0A">
              <w:rPr>
                <w:rFonts w:ascii="標楷體" w:eastAsia="標楷體" w:hAnsi="標楷體"/>
                <w:bCs/>
              </w:rPr>
              <w:t>1</w:t>
            </w:r>
            <w:r w:rsidR="000F7E9C" w:rsidRPr="00F50D0A">
              <w:rPr>
                <w:rFonts w:ascii="標楷體" w:eastAsia="標楷體" w:hAnsi="標楷體" w:hint="eastAsia"/>
                <w:bCs/>
              </w:rPr>
              <w:t>2</w:t>
            </w:r>
            <w:r w:rsidRPr="00F50D0A">
              <w:rPr>
                <w:rFonts w:ascii="標楷體" w:eastAsia="標楷體" w:hAnsi="標楷體"/>
                <w:bCs/>
              </w:rPr>
              <w:t>.</w:t>
            </w:r>
            <w:r w:rsidR="000F7E9C" w:rsidRPr="00F50D0A">
              <w:rPr>
                <w:rFonts w:ascii="標楷體" w:eastAsia="標楷體" w:hAnsi="標楷體" w:hint="eastAsia"/>
                <w:bCs/>
              </w:rPr>
              <w:t>前述六至九項允許在業務費科目範圍內調整</w:t>
            </w:r>
            <w:r w:rsidRPr="00F50D0A">
              <w:rPr>
                <w:rFonts w:ascii="標楷體" w:eastAsia="標楷體" w:hAnsi="標楷體" w:hint="eastAsia"/>
                <w:bCs/>
              </w:rPr>
              <w:t>。</w:t>
            </w:r>
          </w:p>
          <w:p w14:paraId="07F8D133" w14:textId="77777777" w:rsidR="00D43B50" w:rsidRPr="00F50D0A" w:rsidRDefault="00D43B50" w:rsidP="00D43B50">
            <w:pPr>
              <w:autoSpaceDE w:val="0"/>
              <w:autoSpaceDN w:val="0"/>
              <w:adjustRightInd w:val="0"/>
              <w:ind w:left="384" w:hangingChars="160" w:hanging="384"/>
              <w:jc w:val="both"/>
              <w:rPr>
                <w:rFonts w:ascii="標楷體" w:eastAsia="標楷體" w:hAnsi="標楷體"/>
                <w:bCs/>
              </w:rPr>
            </w:pPr>
          </w:p>
          <w:p w14:paraId="7085F3A3" w14:textId="40C228B3" w:rsidR="000F7E9C" w:rsidRPr="00F50D0A" w:rsidRDefault="000F7E9C" w:rsidP="00D43B50">
            <w:pPr>
              <w:autoSpaceDE w:val="0"/>
              <w:autoSpaceDN w:val="0"/>
              <w:adjustRightInd w:val="0"/>
              <w:ind w:left="384" w:hangingChars="160" w:hanging="384"/>
              <w:jc w:val="both"/>
              <w:rPr>
                <w:rFonts w:ascii="標楷體" w:eastAsia="標楷體" w:hAnsi="標楷體"/>
                <w:bCs/>
              </w:rPr>
            </w:pPr>
            <w:r w:rsidRPr="00F50D0A">
              <w:rPr>
                <w:rFonts w:ascii="標楷體" w:eastAsia="標楷體" w:hAnsi="標楷體" w:hint="eastAsia"/>
                <w:bCs/>
              </w:rPr>
              <w:t>13.如總刪減數未達939億元7,500萬元（約3%），另予補足。</w:t>
            </w:r>
          </w:p>
        </w:tc>
        <w:tc>
          <w:tcPr>
            <w:tcW w:w="4111" w:type="dxa"/>
            <w:tcBorders>
              <w:top w:val="nil"/>
            </w:tcBorders>
          </w:tcPr>
          <w:p w14:paraId="14E79801" w14:textId="77777777" w:rsidR="00327D53" w:rsidRDefault="00F03C8C" w:rsidP="00AE63D0">
            <w:pPr>
              <w:jc w:val="both"/>
              <w:rPr>
                <w:rFonts w:ascii="標楷體" w:eastAsia="標楷體" w:hAnsi="標楷體"/>
              </w:rPr>
            </w:pPr>
            <w:r w:rsidRPr="00F03C8C">
              <w:rPr>
                <w:rFonts w:ascii="標楷體" w:eastAsia="標楷體" w:hAnsi="標楷體" w:hint="eastAsia"/>
              </w:rPr>
              <w:lastRenderedPageBreak/>
              <w:t>本部11</w:t>
            </w:r>
            <w:r w:rsidR="00F40CC7">
              <w:rPr>
                <w:rFonts w:ascii="標楷體" w:eastAsia="標楷體" w:hAnsi="標楷體" w:hint="eastAsia"/>
              </w:rPr>
              <w:t>4</w:t>
            </w:r>
            <w:r w:rsidRPr="00F03C8C">
              <w:rPr>
                <w:rFonts w:ascii="標楷體" w:eastAsia="標楷體" w:hAnsi="標楷體" w:hint="eastAsia"/>
              </w:rPr>
              <w:t>年度預算案依立法院統刪決議辦理情形如下：</w:t>
            </w:r>
          </w:p>
          <w:p w14:paraId="1D78D176" w14:textId="77777777" w:rsidR="00F40CC7" w:rsidRDefault="00F40CC7" w:rsidP="00AE63D0">
            <w:pPr>
              <w:ind w:left="245" w:hangingChars="102" w:hanging="245"/>
              <w:jc w:val="both"/>
              <w:rPr>
                <w:rFonts w:ascii="標楷體" w:eastAsia="標楷體" w:hAnsi="標楷體"/>
              </w:rPr>
            </w:pPr>
            <w:r>
              <w:rPr>
                <w:rFonts w:ascii="標楷體" w:eastAsia="標楷體" w:hAnsi="標楷體" w:hint="eastAsia"/>
              </w:rPr>
              <w:t>1.</w:t>
            </w:r>
            <w:r w:rsidRPr="00F40CC7">
              <w:rPr>
                <w:rFonts w:ascii="標楷體" w:eastAsia="標楷體" w:hAnsi="標楷體" w:hint="eastAsia"/>
              </w:rPr>
              <w:t>大陸地區旅費：依決議事項辦理</w:t>
            </w:r>
            <w:r>
              <w:rPr>
                <w:rFonts w:ascii="標楷體" w:eastAsia="標楷體" w:hAnsi="標楷體" w:hint="eastAsia"/>
              </w:rPr>
              <w:t>。</w:t>
            </w:r>
          </w:p>
          <w:p w14:paraId="3EE99CD8" w14:textId="77777777" w:rsidR="00F40CC7" w:rsidRDefault="00F40CC7" w:rsidP="00AE63D0">
            <w:pPr>
              <w:ind w:left="245" w:hangingChars="102" w:hanging="245"/>
              <w:jc w:val="both"/>
              <w:rPr>
                <w:rFonts w:ascii="標楷體" w:eastAsia="標楷體" w:hAnsi="標楷體"/>
              </w:rPr>
            </w:pPr>
          </w:p>
          <w:p w14:paraId="73B52DA0" w14:textId="77777777" w:rsidR="00F40CC7" w:rsidRDefault="00F40CC7" w:rsidP="00AE63D0">
            <w:pPr>
              <w:ind w:left="245" w:hangingChars="102" w:hanging="245"/>
              <w:jc w:val="both"/>
              <w:rPr>
                <w:rFonts w:ascii="標楷體" w:eastAsia="標楷體" w:hAnsi="標楷體"/>
              </w:rPr>
            </w:pPr>
          </w:p>
          <w:p w14:paraId="21A22056" w14:textId="77777777" w:rsidR="00F40CC7" w:rsidRDefault="00F40CC7" w:rsidP="00AE63D0">
            <w:pPr>
              <w:ind w:left="245" w:hangingChars="102" w:hanging="245"/>
              <w:jc w:val="both"/>
              <w:rPr>
                <w:rFonts w:ascii="標楷體" w:eastAsia="標楷體" w:hAnsi="標楷體"/>
              </w:rPr>
            </w:pPr>
          </w:p>
          <w:p w14:paraId="3BA58B5E" w14:textId="77777777" w:rsidR="00F40CC7" w:rsidRDefault="00F40CC7" w:rsidP="00AE63D0">
            <w:pPr>
              <w:ind w:left="245" w:hangingChars="102" w:hanging="245"/>
              <w:jc w:val="both"/>
              <w:rPr>
                <w:rFonts w:ascii="標楷體" w:eastAsia="標楷體" w:hAnsi="標楷體"/>
              </w:rPr>
            </w:pPr>
          </w:p>
          <w:p w14:paraId="33AD217D" w14:textId="77777777" w:rsidR="00F40CC7" w:rsidRDefault="00F40CC7" w:rsidP="00AE63D0">
            <w:pPr>
              <w:ind w:left="245" w:hangingChars="102" w:hanging="245"/>
              <w:jc w:val="both"/>
              <w:rPr>
                <w:rFonts w:ascii="標楷體" w:eastAsia="標楷體" w:hAnsi="標楷體"/>
              </w:rPr>
            </w:pPr>
          </w:p>
          <w:p w14:paraId="2A21859A" w14:textId="77777777" w:rsidR="00F40CC7" w:rsidRDefault="00F40CC7" w:rsidP="00AE63D0">
            <w:pPr>
              <w:ind w:left="245" w:hangingChars="102" w:hanging="245"/>
              <w:jc w:val="both"/>
              <w:rPr>
                <w:rFonts w:ascii="標楷體" w:eastAsia="標楷體" w:hAnsi="標楷體"/>
              </w:rPr>
            </w:pPr>
          </w:p>
          <w:p w14:paraId="5A785BBC" w14:textId="77777777" w:rsidR="00F40CC7" w:rsidRDefault="00F40CC7" w:rsidP="00AE63D0">
            <w:pPr>
              <w:ind w:left="245" w:hangingChars="102" w:hanging="245"/>
              <w:jc w:val="both"/>
              <w:rPr>
                <w:rFonts w:ascii="標楷體" w:eastAsia="標楷體" w:hAnsi="標楷體"/>
              </w:rPr>
            </w:pPr>
          </w:p>
          <w:p w14:paraId="5991459E" w14:textId="77777777" w:rsidR="00F40CC7" w:rsidRDefault="00F40CC7" w:rsidP="00AE63D0">
            <w:pPr>
              <w:ind w:left="245" w:hangingChars="102" w:hanging="245"/>
              <w:jc w:val="both"/>
              <w:rPr>
                <w:rFonts w:ascii="標楷體" w:eastAsia="標楷體" w:hAnsi="標楷體"/>
              </w:rPr>
            </w:pPr>
          </w:p>
          <w:p w14:paraId="729E7FBC" w14:textId="33428692" w:rsidR="00F40CC7" w:rsidRDefault="00F40CC7" w:rsidP="00AE63D0">
            <w:pPr>
              <w:ind w:left="245" w:hangingChars="102" w:hanging="245"/>
              <w:jc w:val="both"/>
              <w:rPr>
                <w:rFonts w:ascii="標楷體" w:eastAsia="標楷體" w:hAnsi="標楷體"/>
              </w:rPr>
            </w:pPr>
          </w:p>
          <w:p w14:paraId="1A3166C8" w14:textId="77777777" w:rsidR="00D43B50" w:rsidRDefault="00D43B50" w:rsidP="00AE63D0">
            <w:pPr>
              <w:ind w:left="245" w:hangingChars="102" w:hanging="245"/>
              <w:jc w:val="both"/>
              <w:rPr>
                <w:rFonts w:ascii="標楷體" w:eastAsia="標楷體" w:hAnsi="標楷體"/>
              </w:rPr>
            </w:pPr>
          </w:p>
          <w:p w14:paraId="54AD030B" w14:textId="77777777" w:rsidR="00F40CC7" w:rsidRDefault="00F40CC7" w:rsidP="00AE63D0">
            <w:pPr>
              <w:ind w:left="245" w:hangingChars="102" w:hanging="245"/>
              <w:jc w:val="both"/>
              <w:rPr>
                <w:rFonts w:ascii="標楷體" w:eastAsia="標楷體" w:hAnsi="標楷體"/>
              </w:rPr>
            </w:pPr>
          </w:p>
          <w:p w14:paraId="559922B4" w14:textId="77777777" w:rsidR="00F40CC7" w:rsidRDefault="00F40CC7" w:rsidP="00AE63D0">
            <w:pPr>
              <w:ind w:left="245" w:hangingChars="102" w:hanging="245"/>
              <w:jc w:val="both"/>
              <w:rPr>
                <w:rFonts w:ascii="標楷體" w:eastAsia="標楷體" w:hAnsi="標楷體"/>
              </w:rPr>
            </w:pPr>
            <w:r>
              <w:rPr>
                <w:rFonts w:ascii="標楷體" w:eastAsia="標楷體" w:hAnsi="標楷體" w:hint="eastAsia"/>
              </w:rPr>
              <w:t>2.</w:t>
            </w:r>
            <w:r w:rsidRPr="00A86449">
              <w:rPr>
                <w:rFonts w:ascii="標楷體" w:eastAsia="標楷體" w:hAnsi="標楷體" w:hint="eastAsia"/>
              </w:rPr>
              <w:t>國外旅費及出國教育訓練費：</w:t>
            </w:r>
            <w:r w:rsidRPr="00F40CC7">
              <w:rPr>
                <w:rFonts w:ascii="標楷體" w:eastAsia="標楷體" w:hAnsi="標楷體" w:hint="eastAsia"/>
              </w:rPr>
              <w:t>依決議事項辦理</w:t>
            </w:r>
            <w:r>
              <w:rPr>
                <w:rFonts w:ascii="標楷體" w:eastAsia="標楷體" w:hAnsi="標楷體" w:hint="eastAsia"/>
              </w:rPr>
              <w:t>。</w:t>
            </w:r>
          </w:p>
          <w:p w14:paraId="07317433" w14:textId="77777777" w:rsidR="000937E5" w:rsidRDefault="000937E5" w:rsidP="00AE63D0">
            <w:pPr>
              <w:ind w:left="245" w:hangingChars="102" w:hanging="245"/>
              <w:jc w:val="both"/>
              <w:rPr>
                <w:rFonts w:ascii="標楷體" w:eastAsia="標楷體" w:hAnsi="標楷體"/>
              </w:rPr>
            </w:pPr>
          </w:p>
          <w:p w14:paraId="2A244D9B" w14:textId="77777777" w:rsidR="000937E5" w:rsidRDefault="000937E5" w:rsidP="00AE63D0">
            <w:pPr>
              <w:ind w:left="245" w:hangingChars="102" w:hanging="245"/>
              <w:jc w:val="both"/>
              <w:rPr>
                <w:rFonts w:ascii="標楷體" w:eastAsia="標楷體" w:hAnsi="標楷體"/>
              </w:rPr>
            </w:pPr>
          </w:p>
          <w:p w14:paraId="2823409E" w14:textId="77777777" w:rsidR="000937E5" w:rsidRDefault="000937E5" w:rsidP="00AE63D0">
            <w:pPr>
              <w:ind w:left="245" w:hangingChars="102" w:hanging="245"/>
              <w:jc w:val="both"/>
              <w:rPr>
                <w:rFonts w:ascii="標楷體" w:eastAsia="標楷體" w:hAnsi="標楷體"/>
              </w:rPr>
            </w:pPr>
          </w:p>
          <w:p w14:paraId="2A0526DB" w14:textId="77777777" w:rsidR="000937E5" w:rsidRDefault="000937E5" w:rsidP="00AE63D0">
            <w:pPr>
              <w:ind w:left="245" w:hangingChars="102" w:hanging="245"/>
              <w:jc w:val="both"/>
              <w:rPr>
                <w:rFonts w:ascii="標楷體" w:eastAsia="標楷體" w:hAnsi="標楷體"/>
              </w:rPr>
            </w:pPr>
          </w:p>
          <w:p w14:paraId="64B5AC2D" w14:textId="77777777" w:rsidR="000937E5" w:rsidRDefault="000937E5" w:rsidP="00AE63D0">
            <w:pPr>
              <w:ind w:left="245" w:hangingChars="102" w:hanging="245"/>
              <w:jc w:val="both"/>
              <w:rPr>
                <w:rFonts w:ascii="標楷體" w:eastAsia="標楷體" w:hAnsi="標楷體"/>
              </w:rPr>
            </w:pPr>
          </w:p>
          <w:p w14:paraId="63F45DFB" w14:textId="77777777" w:rsidR="000937E5" w:rsidRDefault="000937E5" w:rsidP="00AE63D0">
            <w:pPr>
              <w:ind w:left="245" w:hangingChars="102" w:hanging="245"/>
              <w:jc w:val="both"/>
              <w:rPr>
                <w:rFonts w:ascii="標楷體" w:eastAsia="標楷體" w:hAnsi="標楷體"/>
              </w:rPr>
            </w:pPr>
          </w:p>
          <w:p w14:paraId="4555C104" w14:textId="77777777" w:rsidR="000937E5" w:rsidRDefault="000937E5" w:rsidP="00AE63D0">
            <w:pPr>
              <w:ind w:left="245" w:hangingChars="102" w:hanging="245"/>
              <w:jc w:val="both"/>
              <w:rPr>
                <w:rFonts w:ascii="標楷體" w:eastAsia="標楷體" w:hAnsi="標楷體"/>
              </w:rPr>
            </w:pPr>
          </w:p>
          <w:p w14:paraId="2F6801B1" w14:textId="77777777" w:rsidR="000937E5" w:rsidRDefault="000937E5" w:rsidP="00AE63D0">
            <w:pPr>
              <w:ind w:left="245" w:hangingChars="102" w:hanging="245"/>
              <w:jc w:val="both"/>
              <w:rPr>
                <w:rFonts w:ascii="標楷體" w:eastAsia="標楷體" w:hAnsi="標楷體"/>
              </w:rPr>
            </w:pPr>
          </w:p>
          <w:p w14:paraId="0F5C72E5" w14:textId="77777777" w:rsidR="000937E5" w:rsidRDefault="000937E5" w:rsidP="00AE63D0">
            <w:pPr>
              <w:ind w:left="245" w:hangingChars="102" w:hanging="245"/>
              <w:jc w:val="both"/>
              <w:rPr>
                <w:rFonts w:ascii="標楷體" w:eastAsia="標楷體" w:hAnsi="標楷體"/>
              </w:rPr>
            </w:pPr>
          </w:p>
          <w:p w14:paraId="52EBAF4B" w14:textId="77777777" w:rsidR="000937E5" w:rsidRDefault="000937E5" w:rsidP="00AE63D0">
            <w:pPr>
              <w:ind w:left="245" w:hangingChars="102" w:hanging="245"/>
              <w:jc w:val="both"/>
              <w:rPr>
                <w:rFonts w:ascii="標楷體" w:eastAsia="標楷體" w:hAnsi="標楷體"/>
              </w:rPr>
            </w:pPr>
          </w:p>
          <w:p w14:paraId="33BBD12E" w14:textId="77777777" w:rsidR="000937E5" w:rsidRDefault="000937E5" w:rsidP="00AE63D0">
            <w:pPr>
              <w:ind w:left="245" w:hangingChars="102" w:hanging="245"/>
              <w:jc w:val="both"/>
              <w:rPr>
                <w:rFonts w:ascii="標楷體" w:eastAsia="標楷體" w:hAnsi="標楷體"/>
              </w:rPr>
            </w:pPr>
          </w:p>
          <w:p w14:paraId="1606D4BE" w14:textId="77777777" w:rsidR="000937E5" w:rsidRDefault="000937E5" w:rsidP="00AE63D0">
            <w:pPr>
              <w:ind w:left="245" w:hangingChars="102" w:hanging="245"/>
              <w:jc w:val="both"/>
              <w:rPr>
                <w:rFonts w:ascii="標楷體" w:eastAsia="標楷體" w:hAnsi="標楷體"/>
              </w:rPr>
            </w:pPr>
          </w:p>
          <w:p w14:paraId="1982D8E5" w14:textId="77777777" w:rsidR="000937E5" w:rsidRDefault="000937E5" w:rsidP="00AE63D0">
            <w:pPr>
              <w:ind w:left="245" w:hangingChars="102" w:hanging="245"/>
              <w:jc w:val="both"/>
              <w:rPr>
                <w:rFonts w:ascii="標楷體" w:eastAsia="標楷體" w:hAnsi="標楷體"/>
              </w:rPr>
            </w:pPr>
          </w:p>
          <w:p w14:paraId="42C69299" w14:textId="77777777" w:rsidR="000937E5" w:rsidRDefault="000937E5" w:rsidP="00AE63D0">
            <w:pPr>
              <w:ind w:left="245" w:hangingChars="102" w:hanging="245"/>
              <w:jc w:val="both"/>
              <w:rPr>
                <w:rFonts w:ascii="標楷體" w:eastAsia="標楷體" w:hAnsi="標楷體"/>
              </w:rPr>
            </w:pPr>
          </w:p>
          <w:p w14:paraId="3CF9E6AA" w14:textId="77777777" w:rsidR="000937E5" w:rsidRDefault="000937E5" w:rsidP="00AE63D0">
            <w:pPr>
              <w:ind w:left="245" w:hangingChars="102" w:hanging="245"/>
              <w:jc w:val="both"/>
              <w:rPr>
                <w:rFonts w:ascii="標楷體" w:eastAsia="標楷體" w:hAnsi="標楷體"/>
              </w:rPr>
            </w:pPr>
          </w:p>
          <w:p w14:paraId="213D3E11" w14:textId="77777777" w:rsidR="000937E5" w:rsidRDefault="000937E5" w:rsidP="00AE63D0">
            <w:pPr>
              <w:ind w:left="245" w:hangingChars="102" w:hanging="245"/>
              <w:jc w:val="both"/>
              <w:rPr>
                <w:rFonts w:ascii="標楷體" w:eastAsia="標楷體" w:hAnsi="標楷體"/>
              </w:rPr>
            </w:pPr>
          </w:p>
          <w:p w14:paraId="47B9C8C0" w14:textId="77777777" w:rsidR="000937E5" w:rsidRDefault="000937E5" w:rsidP="00AE63D0">
            <w:pPr>
              <w:ind w:left="245" w:hangingChars="102" w:hanging="245"/>
              <w:jc w:val="both"/>
              <w:rPr>
                <w:rFonts w:ascii="標楷體" w:eastAsia="標楷體" w:hAnsi="標楷體"/>
              </w:rPr>
            </w:pPr>
          </w:p>
          <w:p w14:paraId="57E982F5" w14:textId="77777777" w:rsidR="000937E5" w:rsidRDefault="000937E5" w:rsidP="00AE63D0">
            <w:pPr>
              <w:ind w:left="245" w:hangingChars="102" w:hanging="245"/>
              <w:jc w:val="both"/>
              <w:rPr>
                <w:rFonts w:ascii="標楷體" w:eastAsia="標楷體" w:hAnsi="標楷體"/>
              </w:rPr>
            </w:pPr>
          </w:p>
          <w:p w14:paraId="43BF7109" w14:textId="77777777" w:rsidR="000937E5" w:rsidRDefault="000937E5" w:rsidP="00AE63D0">
            <w:pPr>
              <w:ind w:left="245" w:hangingChars="102" w:hanging="245"/>
              <w:jc w:val="both"/>
              <w:rPr>
                <w:rFonts w:ascii="標楷體" w:eastAsia="標楷體" w:hAnsi="標楷體"/>
              </w:rPr>
            </w:pPr>
          </w:p>
          <w:p w14:paraId="5E9725BA" w14:textId="77777777" w:rsidR="000937E5" w:rsidRDefault="000937E5" w:rsidP="00AE63D0">
            <w:pPr>
              <w:ind w:left="245" w:hangingChars="102" w:hanging="245"/>
              <w:jc w:val="both"/>
              <w:rPr>
                <w:rFonts w:ascii="標楷體" w:eastAsia="標楷體" w:hAnsi="標楷體"/>
              </w:rPr>
            </w:pPr>
          </w:p>
          <w:p w14:paraId="7B1E4705" w14:textId="77777777" w:rsidR="000937E5" w:rsidRDefault="000937E5" w:rsidP="00AE63D0">
            <w:pPr>
              <w:ind w:left="245" w:hangingChars="102" w:hanging="245"/>
              <w:jc w:val="both"/>
              <w:rPr>
                <w:rFonts w:ascii="標楷體" w:eastAsia="標楷體" w:hAnsi="標楷體"/>
              </w:rPr>
            </w:pPr>
          </w:p>
          <w:p w14:paraId="75EB6583" w14:textId="7440D507" w:rsidR="000937E5" w:rsidRDefault="000937E5" w:rsidP="00AE63D0">
            <w:pPr>
              <w:ind w:left="245" w:hangingChars="102" w:hanging="245"/>
              <w:jc w:val="both"/>
              <w:rPr>
                <w:rFonts w:ascii="標楷體" w:eastAsia="標楷體" w:hAnsi="標楷體"/>
              </w:rPr>
            </w:pPr>
          </w:p>
          <w:p w14:paraId="76396D98" w14:textId="142E4A65" w:rsidR="00D43B50" w:rsidRDefault="00D43B50" w:rsidP="00AE63D0">
            <w:pPr>
              <w:ind w:left="245" w:hangingChars="102" w:hanging="245"/>
              <w:jc w:val="both"/>
              <w:rPr>
                <w:rFonts w:ascii="標楷體" w:eastAsia="標楷體" w:hAnsi="標楷體"/>
              </w:rPr>
            </w:pPr>
          </w:p>
          <w:p w14:paraId="4EE8C701" w14:textId="77777777" w:rsidR="00D43B50" w:rsidRDefault="00D43B50" w:rsidP="00AE63D0">
            <w:pPr>
              <w:ind w:left="245" w:hangingChars="102" w:hanging="245"/>
              <w:jc w:val="both"/>
              <w:rPr>
                <w:rFonts w:ascii="標楷體" w:eastAsia="標楷體" w:hAnsi="標楷體"/>
              </w:rPr>
            </w:pPr>
          </w:p>
          <w:p w14:paraId="05D983BF" w14:textId="77777777" w:rsidR="000937E5" w:rsidRDefault="000937E5" w:rsidP="00AE63D0">
            <w:pPr>
              <w:ind w:left="245" w:hangingChars="102" w:hanging="245"/>
              <w:jc w:val="both"/>
              <w:rPr>
                <w:rFonts w:ascii="標楷體" w:eastAsia="標楷體" w:hAnsi="標楷體"/>
              </w:rPr>
            </w:pPr>
          </w:p>
          <w:p w14:paraId="030FD52A" w14:textId="77777777" w:rsidR="000937E5" w:rsidRDefault="000937E5" w:rsidP="00AE63D0">
            <w:pPr>
              <w:ind w:left="245" w:hangingChars="102" w:hanging="245"/>
              <w:jc w:val="both"/>
              <w:rPr>
                <w:rFonts w:ascii="標楷體" w:eastAsia="標楷體" w:hAnsi="標楷體"/>
              </w:rPr>
            </w:pPr>
          </w:p>
          <w:p w14:paraId="43EE726E" w14:textId="77777777" w:rsidR="000937E5" w:rsidRDefault="000937E5" w:rsidP="00AE63D0">
            <w:pPr>
              <w:ind w:left="245" w:hangingChars="102" w:hanging="245"/>
              <w:jc w:val="both"/>
              <w:rPr>
                <w:rFonts w:ascii="標楷體" w:eastAsia="標楷體" w:hAnsi="標楷體"/>
              </w:rPr>
            </w:pPr>
          </w:p>
          <w:p w14:paraId="3E572732" w14:textId="77777777" w:rsidR="000937E5" w:rsidRDefault="000937E5" w:rsidP="00AE63D0">
            <w:pPr>
              <w:ind w:left="245" w:hangingChars="102" w:hanging="245"/>
              <w:jc w:val="both"/>
              <w:rPr>
                <w:rFonts w:ascii="標楷體" w:eastAsia="標楷體" w:hAnsi="標楷體"/>
              </w:rPr>
            </w:pPr>
          </w:p>
          <w:p w14:paraId="59FE8BEE" w14:textId="77777777" w:rsidR="000937E5" w:rsidRDefault="000937E5" w:rsidP="00AE63D0">
            <w:pPr>
              <w:ind w:left="245" w:hangingChars="102" w:hanging="245"/>
              <w:jc w:val="both"/>
              <w:rPr>
                <w:rFonts w:ascii="標楷體" w:eastAsia="標楷體" w:hAnsi="標楷體"/>
              </w:rPr>
            </w:pPr>
          </w:p>
          <w:p w14:paraId="34044EE8" w14:textId="77777777" w:rsidR="000937E5" w:rsidRDefault="000937E5" w:rsidP="00AE63D0">
            <w:pPr>
              <w:ind w:left="245" w:hangingChars="102" w:hanging="245"/>
              <w:jc w:val="both"/>
              <w:rPr>
                <w:rFonts w:ascii="標楷體" w:eastAsia="標楷體" w:hAnsi="標楷體"/>
              </w:rPr>
            </w:pPr>
            <w:r>
              <w:rPr>
                <w:rFonts w:ascii="標楷體" w:eastAsia="標楷體" w:hAnsi="標楷體" w:hint="eastAsia"/>
              </w:rPr>
              <w:t>3.</w:t>
            </w:r>
            <w:r w:rsidRPr="00A86449">
              <w:rPr>
                <w:rFonts w:ascii="標楷體" w:eastAsia="標楷體" w:hAnsi="標楷體" w:hint="eastAsia"/>
              </w:rPr>
              <w:t>國內旅費：</w:t>
            </w:r>
            <w:r w:rsidRPr="00F40CC7">
              <w:rPr>
                <w:rFonts w:ascii="標楷體" w:eastAsia="標楷體" w:hAnsi="標楷體" w:hint="eastAsia"/>
              </w:rPr>
              <w:t>依決議事項辦理</w:t>
            </w:r>
            <w:r>
              <w:rPr>
                <w:rFonts w:ascii="標楷體" w:eastAsia="標楷體" w:hAnsi="標楷體" w:hint="eastAsia"/>
              </w:rPr>
              <w:t>。</w:t>
            </w:r>
          </w:p>
          <w:p w14:paraId="4022E4F7" w14:textId="77777777" w:rsidR="000937E5" w:rsidRDefault="000937E5" w:rsidP="00AE63D0">
            <w:pPr>
              <w:ind w:left="245" w:hangingChars="102" w:hanging="245"/>
              <w:jc w:val="both"/>
              <w:rPr>
                <w:rFonts w:ascii="標楷體" w:eastAsia="標楷體" w:hAnsi="標楷體"/>
              </w:rPr>
            </w:pPr>
          </w:p>
          <w:p w14:paraId="1C34664F" w14:textId="77777777" w:rsidR="000937E5" w:rsidRDefault="000937E5" w:rsidP="00AE63D0">
            <w:pPr>
              <w:ind w:left="245" w:hangingChars="102" w:hanging="245"/>
              <w:jc w:val="both"/>
              <w:rPr>
                <w:rFonts w:ascii="標楷體" w:eastAsia="標楷體" w:hAnsi="標楷體"/>
              </w:rPr>
            </w:pPr>
          </w:p>
          <w:p w14:paraId="46001048" w14:textId="77777777" w:rsidR="000937E5" w:rsidRDefault="000937E5" w:rsidP="00AE63D0">
            <w:pPr>
              <w:ind w:left="245" w:hangingChars="102" w:hanging="245"/>
              <w:jc w:val="both"/>
              <w:rPr>
                <w:rFonts w:ascii="標楷體" w:eastAsia="標楷體" w:hAnsi="標楷體"/>
              </w:rPr>
            </w:pPr>
            <w:r>
              <w:rPr>
                <w:rFonts w:ascii="標楷體" w:eastAsia="標楷體" w:hAnsi="標楷體" w:hint="eastAsia"/>
              </w:rPr>
              <w:t>4.</w:t>
            </w:r>
            <w:r w:rsidR="0079388C">
              <w:rPr>
                <w:rFonts w:ascii="標楷體" w:eastAsia="標楷體" w:hAnsi="標楷體" w:hint="eastAsia"/>
              </w:rPr>
              <w:t>水電費：</w:t>
            </w:r>
            <w:r w:rsidR="0079388C" w:rsidRPr="00F40CC7">
              <w:rPr>
                <w:rFonts w:ascii="標楷體" w:eastAsia="標楷體" w:hAnsi="標楷體" w:hint="eastAsia"/>
              </w:rPr>
              <w:t>依決議事項辦理</w:t>
            </w:r>
            <w:r w:rsidR="0079388C">
              <w:rPr>
                <w:rFonts w:ascii="標楷體" w:eastAsia="標楷體" w:hAnsi="標楷體" w:hint="eastAsia"/>
              </w:rPr>
              <w:t>。</w:t>
            </w:r>
          </w:p>
          <w:p w14:paraId="645F6BC2" w14:textId="77777777" w:rsidR="0079388C" w:rsidRDefault="0079388C" w:rsidP="00AE63D0">
            <w:pPr>
              <w:ind w:left="245" w:hangingChars="102" w:hanging="245"/>
              <w:jc w:val="both"/>
              <w:rPr>
                <w:rFonts w:ascii="標楷體" w:eastAsia="標楷體" w:hAnsi="標楷體"/>
              </w:rPr>
            </w:pPr>
          </w:p>
          <w:p w14:paraId="4BD7CAF9" w14:textId="77777777" w:rsidR="0079388C" w:rsidRDefault="0079388C" w:rsidP="00AE63D0">
            <w:pPr>
              <w:ind w:left="245" w:hangingChars="102" w:hanging="245"/>
              <w:jc w:val="both"/>
              <w:rPr>
                <w:rFonts w:ascii="標楷體" w:eastAsia="標楷體" w:hAnsi="標楷體"/>
              </w:rPr>
            </w:pPr>
          </w:p>
          <w:p w14:paraId="00201CAB" w14:textId="77777777" w:rsidR="0079388C" w:rsidRDefault="0079388C" w:rsidP="00AE63D0">
            <w:pPr>
              <w:ind w:left="245" w:hangingChars="102" w:hanging="245"/>
              <w:jc w:val="both"/>
              <w:rPr>
                <w:rFonts w:ascii="標楷體" w:eastAsia="標楷體" w:hAnsi="標楷體"/>
              </w:rPr>
            </w:pPr>
          </w:p>
          <w:p w14:paraId="570DC73E" w14:textId="77777777" w:rsidR="0079388C" w:rsidRDefault="0079388C" w:rsidP="00AE63D0">
            <w:pPr>
              <w:ind w:left="245" w:hangingChars="102" w:hanging="245"/>
              <w:jc w:val="both"/>
              <w:rPr>
                <w:rFonts w:ascii="標楷體" w:eastAsia="標楷體" w:hAnsi="標楷體"/>
              </w:rPr>
            </w:pPr>
          </w:p>
          <w:p w14:paraId="31B694B4" w14:textId="77777777" w:rsidR="0079388C" w:rsidRDefault="0079388C" w:rsidP="00AE63D0">
            <w:pPr>
              <w:ind w:left="245" w:hangingChars="102" w:hanging="245"/>
              <w:jc w:val="both"/>
              <w:rPr>
                <w:rFonts w:ascii="標楷體" w:eastAsia="標楷體" w:hAnsi="標楷體"/>
              </w:rPr>
            </w:pPr>
            <w:r>
              <w:rPr>
                <w:rFonts w:ascii="標楷體" w:eastAsia="標楷體" w:hAnsi="標楷體" w:hint="eastAsia"/>
              </w:rPr>
              <w:t>5.特別費：</w:t>
            </w:r>
            <w:r w:rsidRPr="00F40CC7">
              <w:rPr>
                <w:rFonts w:ascii="標楷體" w:eastAsia="標楷體" w:hAnsi="標楷體" w:hint="eastAsia"/>
              </w:rPr>
              <w:t>依決議事項辦理</w:t>
            </w:r>
            <w:r>
              <w:rPr>
                <w:rFonts w:ascii="標楷體" w:eastAsia="標楷體" w:hAnsi="標楷體" w:hint="eastAsia"/>
              </w:rPr>
              <w:t>。</w:t>
            </w:r>
          </w:p>
          <w:p w14:paraId="1FA33972" w14:textId="77777777" w:rsidR="0079388C" w:rsidRDefault="0079388C" w:rsidP="00AE63D0">
            <w:pPr>
              <w:ind w:left="245" w:hangingChars="102" w:hanging="245"/>
              <w:jc w:val="both"/>
              <w:rPr>
                <w:rFonts w:ascii="標楷體" w:eastAsia="標楷體" w:hAnsi="標楷體"/>
              </w:rPr>
            </w:pPr>
          </w:p>
          <w:p w14:paraId="4406964C" w14:textId="77777777" w:rsidR="0079388C" w:rsidRDefault="0079388C" w:rsidP="00AE63D0">
            <w:pPr>
              <w:ind w:left="245" w:hangingChars="102" w:hanging="245"/>
              <w:jc w:val="both"/>
              <w:rPr>
                <w:rFonts w:ascii="標楷體" w:eastAsia="標楷體" w:hAnsi="標楷體"/>
              </w:rPr>
            </w:pPr>
          </w:p>
          <w:p w14:paraId="3A9F2B10" w14:textId="77777777" w:rsidR="0079388C" w:rsidRDefault="0079388C" w:rsidP="00AE63D0">
            <w:pPr>
              <w:ind w:left="245" w:hangingChars="102" w:hanging="245"/>
              <w:jc w:val="both"/>
              <w:rPr>
                <w:rFonts w:ascii="標楷體" w:eastAsia="標楷體" w:hAnsi="標楷體"/>
              </w:rPr>
            </w:pPr>
          </w:p>
          <w:p w14:paraId="527C55EF" w14:textId="77777777" w:rsidR="0079388C" w:rsidRDefault="0079388C" w:rsidP="00AE63D0">
            <w:pPr>
              <w:ind w:left="245" w:hangingChars="102" w:hanging="245"/>
              <w:jc w:val="both"/>
              <w:rPr>
                <w:rFonts w:ascii="標楷體" w:eastAsia="標楷體" w:hAnsi="標楷體"/>
              </w:rPr>
            </w:pPr>
          </w:p>
          <w:p w14:paraId="2E786A0B" w14:textId="77777777" w:rsidR="0079388C" w:rsidRDefault="0079388C" w:rsidP="00AE63D0">
            <w:pPr>
              <w:ind w:left="245" w:hangingChars="102" w:hanging="245"/>
              <w:jc w:val="both"/>
              <w:rPr>
                <w:rFonts w:ascii="標楷體" w:eastAsia="標楷體" w:hAnsi="標楷體"/>
              </w:rPr>
            </w:pPr>
          </w:p>
          <w:p w14:paraId="2204B941" w14:textId="21F8DB27" w:rsidR="0079388C" w:rsidRDefault="0079388C" w:rsidP="00AE63D0">
            <w:pPr>
              <w:ind w:left="245" w:hangingChars="102" w:hanging="245"/>
              <w:jc w:val="both"/>
              <w:rPr>
                <w:rFonts w:ascii="標楷體" w:eastAsia="標楷體" w:hAnsi="標楷體"/>
              </w:rPr>
            </w:pPr>
            <w:r>
              <w:rPr>
                <w:rFonts w:ascii="標楷體" w:eastAsia="標楷體" w:hAnsi="標楷體" w:hint="eastAsia"/>
              </w:rPr>
              <w:t>6.</w:t>
            </w:r>
            <w:r w:rsidRPr="0079388C">
              <w:rPr>
                <w:rFonts w:ascii="標楷體" w:eastAsia="標楷體" w:hAnsi="標楷體" w:hint="eastAsia"/>
              </w:rPr>
              <w:t>房屋建築養護費、車輛及辦公器具養護費、設施及機械設備養護費</w:t>
            </w:r>
            <w:r>
              <w:rPr>
                <w:rFonts w:ascii="標楷體" w:eastAsia="標楷體" w:hAnsi="標楷體" w:hint="eastAsia"/>
              </w:rPr>
              <w:t>：</w:t>
            </w:r>
            <w:r w:rsidRPr="00F40CC7">
              <w:rPr>
                <w:rFonts w:ascii="標楷體" w:eastAsia="標楷體" w:hAnsi="標楷體" w:hint="eastAsia"/>
              </w:rPr>
              <w:t>依決議事項辦理</w:t>
            </w:r>
            <w:r>
              <w:rPr>
                <w:rFonts w:ascii="標楷體" w:eastAsia="標楷體" w:hAnsi="標楷體" w:hint="eastAsia"/>
              </w:rPr>
              <w:t>，部分</w:t>
            </w:r>
            <w:r w:rsidR="001800FA">
              <w:rPr>
                <w:rFonts w:ascii="標楷體" w:eastAsia="標楷體" w:hAnsi="標楷體" w:hint="eastAsia"/>
              </w:rPr>
              <w:t>依第12項決議</w:t>
            </w:r>
            <w:r>
              <w:rPr>
                <w:rFonts w:ascii="標楷體" w:eastAsia="標楷體" w:hAnsi="標楷體" w:hint="eastAsia"/>
              </w:rPr>
              <w:t>改以「一般事務費」替代。</w:t>
            </w:r>
          </w:p>
          <w:p w14:paraId="051B9A6C" w14:textId="77777777" w:rsidR="0079388C" w:rsidRDefault="0079388C" w:rsidP="00AE63D0">
            <w:pPr>
              <w:ind w:left="245" w:hangingChars="102" w:hanging="245"/>
              <w:jc w:val="both"/>
              <w:rPr>
                <w:rFonts w:ascii="標楷體" w:eastAsia="標楷體" w:hAnsi="標楷體"/>
              </w:rPr>
            </w:pPr>
          </w:p>
          <w:p w14:paraId="0665293E" w14:textId="77777777" w:rsidR="0079388C" w:rsidRDefault="0079388C" w:rsidP="00AE63D0">
            <w:pPr>
              <w:ind w:left="245" w:hangingChars="102" w:hanging="245"/>
              <w:jc w:val="both"/>
              <w:rPr>
                <w:rFonts w:ascii="標楷體" w:eastAsia="標楷體" w:hAnsi="標楷體"/>
              </w:rPr>
            </w:pPr>
          </w:p>
          <w:p w14:paraId="025BFE12" w14:textId="77777777" w:rsidR="0079388C" w:rsidRDefault="0079388C" w:rsidP="00AE63D0">
            <w:pPr>
              <w:ind w:left="245" w:hangingChars="102" w:hanging="245"/>
              <w:jc w:val="both"/>
              <w:rPr>
                <w:rFonts w:ascii="標楷體" w:eastAsia="標楷體" w:hAnsi="標楷體"/>
              </w:rPr>
            </w:pPr>
          </w:p>
          <w:p w14:paraId="00925B3C" w14:textId="77777777" w:rsidR="0079388C" w:rsidRDefault="0079388C" w:rsidP="00AE63D0">
            <w:pPr>
              <w:ind w:left="245" w:hangingChars="102" w:hanging="245"/>
              <w:jc w:val="both"/>
              <w:rPr>
                <w:rFonts w:ascii="標楷體" w:eastAsia="標楷體" w:hAnsi="標楷體"/>
              </w:rPr>
            </w:pPr>
          </w:p>
          <w:p w14:paraId="0DA502A2" w14:textId="77777777" w:rsidR="0079388C" w:rsidRDefault="0079388C" w:rsidP="00AE63D0">
            <w:pPr>
              <w:ind w:left="245" w:hangingChars="102" w:hanging="245"/>
              <w:jc w:val="both"/>
              <w:rPr>
                <w:rFonts w:ascii="標楷體" w:eastAsia="標楷體" w:hAnsi="標楷體"/>
              </w:rPr>
            </w:pPr>
          </w:p>
          <w:p w14:paraId="7E999A7F" w14:textId="77777777" w:rsidR="0079388C" w:rsidRDefault="0079388C" w:rsidP="00AE63D0">
            <w:pPr>
              <w:ind w:left="245" w:hangingChars="102" w:hanging="245"/>
              <w:jc w:val="both"/>
              <w:rPr>
                <w:rFonts w:ascii="標楷體" w:eastAsia="標楷體" w:hAnsi="標楷體"/>
              </w:rPr>
            </w:pPr>
          </w:p>
          <w:p w14:paraId="675FFE19" w14:textId="77777777" w:rsidR="0079388C" w:rsidRDefault="0079388C" w:rsidP="00AE63D0">
            <w:pPr>
              <w:ind w:left="245" w:hangingChars="102" w:hanging="245"/>
              <w:jc w:val="both"/>
              <w:rPr>
                <w:rFonts w:ascii="標楷體" w:eastAsia="標楷體" w:hAnsi="標楷體"/>
              </w:rPr>
            </w:pPr>
          </w:p>
          <w:p w14:paraId="7374E0D7" w14:textId="77777777" w:rsidR="0079388C" w:rsidRDefault="0079388C" w:rsidP="00AE63D0">
            <w:pPr>
              <w:ind w:left="245" w:hangingChars="102" w:hanging="245"/>
              <w:jc w:val="both"/>
              <w:rPr>
                <w:rFonts w:ascii="標楷體" w:eastAsia="標楷體" w:hAnsi="標楷體"/>
              </w:rPr>
            </w:pPr>
          </w:p>
          <w:p w14:paraId="4072C673" w14:textId="77777777" w:rsidR="0079388C" w:rsidRDefault="0079388C" w:rsidP="00AE63D0">
            <w:pPr>
              <w:ind w:left="245" w:hangingChars="102" w:hanging="245"/>
              <w:jc w:val="both"/>
              <w:rPr>
                <w:rFonts w:ascii="標楷體" w:eastAsia="標楷體" w:hAnsi="標楷體"/>
              </w:rPr>
            </w:pPr>
          </w:p>
          <w:p w14:paraId="7CB2339C" w14:textId="77777777" w:rsidR="0079388C" w:rsidRDefault="0079388C" w:rsidP="00AE63D0">
            <w:pPr>
              <w:ind w:left="245" w:hangingChars="102" w:hanging="245"/>
              <w:jc w:val="both"/>
              <w:rPr>
                <w:rFonts w:ascii="標楷體" w:eastAsia="標楷體" w:hAnsi="標楷體"/>
              </w:rPr>
            </w:pPr>
          </w:p>
          <w:p w14:paraId="61E8B189" w14:textId="77777777" w:rsidR="0079388C" w:rsidRDefault="0079388C" w:rsidP="00AE63D0">
            <w:pPr>
              <w:ind w:left="245" w:hangingChars="102" w:hanging="245"/>
              <w:jc w:val="both"/>
              <w:rPr>
                <w:rFonts w:ascii="標楷體" w:eastAsia="標楷體" w:hAnsi="標楷體"/>
              </w:rPr>
            </w:pPr>
          </w:p>
          <w:p w14:paraId="29264D81" w14:textId="77777777" w:rsidR="0079388C" w:rsidRDefault="0079388C" w:rsidP="00AE63D0">
            <w:pPr>
              <w:ind w:left="245" w:hangingChars="102" w:hanging="245"/>
              <w:jc w:val="both"/>
              <w:rPr>
                <w:rFonts w:ascii="標楷體" w:eastAsia="標楷體" w:hAnsi="標楷體"/>
              </w:rPr>
            </w:pPr>
          </w:p>
          <w:p w14:paraId="407C10E8" w14:textId="77777777" w:rsidR="0079388C" w:rsidRDefault="0079388C" w:rsidP="00AE63D0">
            <w:pPr>
              <w:ind w:left="245" w:hangingChars="102" w:hanging="245"/>
              <w:jc w:val="both"/>
              <w:rPr>
                <w:rFonts w:ascii="標楷體" w:eastAsia="標楷體" w:hAnsi="標楷體"/>
              </w:rPr>
            </w:pPr>
          </w:p>
          <w:p w14:paraId="354415DC" w14:textId="77777777" w:rsidR="0079388C" w:rsidRDefault="0079388C" w:rsidP="00AE63D0">
            <w:pPr>
              <w:ind w:left="245" w:hangingChars="102" w:hanging="245"/>
              <w:jc w:val="both"/>
              <w:rPr>
                <w:rFonts w:ascii="標楷體" w:eastAsia="標楷體" w:hAnsi="標楷體"/>
              </w:rPr>
            </w:pPr>
          </w:p>
          <w:p w14:paraId="055ADC17" w14:textId="77777777" w:rsidR="0079388C" w:rsidRDefault="0079388C" w:rsidP="00AE63D0">
            <w:pPr>
              <w:ind w:left="245" w:hangingChars="102" w:hanging="245"/>
              <w:jc w:val="both"/>
              <w:rPr>
                <w:rFonts w:ascii="標楷體" w:eastAsia="標楷體" w:hAnsi="標楷體"/>
              </w:rPr>
            </w:pPr>
          </w:p>
          <w:p w14:paraId="417BF35D" w14:textId="77777777" w:rsidR="0079388C" w:rsidRDefault="0079388C" w:rsidP="00AE63D0">
            <w:pPr>
              <w:ind w:left="245" w:hangingChars="102" w:hanging="245"/>
              <w:jc w:val="both"/>
              <w:rPr>
                <w:rFonts w:ascii="標楷體" w:eastAsia="標楷體" w:hAnsi="標楷體"/>
              </w:rPr>
            </w:pPr>
          </w:p>
          <w:p w14:paraId="25D66E2A" w14:textId="77777777" w:rsidR="0079388C" w:rsidRDefault="0079388C" w:rsidP="00AE63D0">
            <w:pPr>
              <w:ind w:left="245" w:hangingChars="102" w:hanging="245"/>
              <w:jc w:val="both"/>
              <w:rPr>
                <w:rFonts w:ascii="標楷體" w:eastAsia="標楷體" w:hAnsi="標楷體"/>
              </w:rPr>
            </w:pPr>
          </w:p>
          <w:p w14:paraId="5ABA11EE" w14:textId="77777777" w:rsidR="0079388C" w:rsidRDefault="0079388C" w:rsidP="00AE63D0">
            <w:pPr>
              <w:ind w:left="245" w:hangingChars="102" w:hanging="245"/>
              <w:jc w:val="both"/>
              <w:rPr>
                <w:rFonts w:ascii="標楷體" w:eastAsia="標楷體" w:hAnsi="標楷體"/>
              </w:rPr>
            </w:pPr>
          </w:p>
          <w:p w14:paraId="7CCBBC69" w14:textId="77777777" w:rsidR="0079388C" w:rsidRDefault="0079388C" w:rsidP="00AE63D0">
            <w:pPr>
              <w:ind w:left="245" w:hangingChars="102" w:hanging="245"/>
              <w:jc w:val="both"/>
              <w:rPr>
                <w:rFonts w:ascii="標楷體" w:eastAsia="標楷體" w:hAnsi="標楷體"/>
              </w:rPr>
            </w:pPr>
          </w:p>
          <w:p w14:paraId="63A4FF86" w14:textId="77777777" w:rsidR="0079388C" w:rsidRDefault="0079388C" w:rsidP="00AE63D0">
            <w:pPr>
              <w:ind w:left="245" w:hangingChars="102" w:hanging="245"/>
              <w:jc w:val="both"/>
              <w:rPr>
                <w:rFonts w:ascii="標楷體" w:eastAsia="標楷體" w:hAnsi="標楷體"/>
              </w:rPr>
            </w:pPr>
          </w:p>
          <w:p w14:paraId="29A4712F" w14:textId="77777777" w:rsidR="0079388C" w:rsidRDefault="0079388C" w:rsidP="00AE63D0">
            <w:pPr>
              <w:ind w:left="245" w:hangingChars="102" w:hanging="245"/>
              <w:jc w:val="both"/>
              <w:rPr>
                <w:rFonts w:ascii="標楷體" w:eastAsia="標楷體" w:hAnsi="標楷體"/>
              </w:rPr>
            </w:pPr>
          </w:p>
          <w:p w14:paraId="4D2D56CB" w14:textId="77777777" w:rsidR="0079388C" w:rsidRDefault="0079388C" w:rsidP="00AE63D0">
            <w:pPr>
              <w:ind w:left="245" w:hangingChars="102" w:hanging="245"/>
              <w:jc w:val="both"/>
              <w:rPr>
                <w:rFonts w:ascii="標楷體" w:eastAsia="標楷體" w:hAnsi="標楷體"/>
              </w:rPr>
            </w:pPr>
          </w:p>
          <w:p w14:paraId="20978A05" w14:textId="77777777" w:rsidR="0079388C" w:rsidRDefault="0079388C" w:rsidP="00AE63D0">
            <w:pPr>
              <w:ind w:left="245" w:hangingChars="102" w:hanging="245"/>
              <w:jc w:val="both"/>
              <w:rPr>
                <w:rFonts w:ascii="標楷體" w:eastAsia="標楷體" w:hAnsi="標楷體"/>
              </w:rPr>
            </w:pPr>
          </w:p>
          <w:p w14:paraId="5FD562C8" w14:textId="77777777" w:rsidR="0079388C" w:rsidRDefault="0079388C" w:rsidP="00AE63D0">
            <w:pPr>
              <w:ind w:left="245" w:hangingChars="102" w:hanging="245"/>
              <w:jc w:val="both"/>
              <w:rPr>
                <w:rFonts w:ascii="標楷體" w:eastAsia="標楷體" w:hAnsi="標楷體"/>
              </w:rPr>
            </w:pPr>
          </w:p>
          <w:p w14:paraId="3D9DF4B4" w14:textId="77777777" w:rsidR="0079388C" w:rsidRDefault="0079388C" w:rsidP="00AE63D0">
            <w:pPr>
              <w:ind w:left="245" w:hangingChars="102" w:hanging="245"/>
              <w:jc w:val="both"/>
              <w:rPr>
                <w:rFonts w:ascii="標楷體" w:eastAsia="標楷體" w:hAnsi="標楷體"/>
              </w:rPr>
            </w:pPr>
          </w:p>
          <w:p w14:paraId="6916C5FD" w14:textId="77777777" w:rsidR="0079388C" w:rsidRDefault="0079388C" w:rsidP="00AE63D0">
            <w:pPr>
              <w:ind w:left="245" w:hangingChars="102" w:hanging="245"/>
              <w:jc w:val="both"/>
              <w:rPr>
                <w:rFonts w:ascii="標楷體" w:eastAsia="標楷體" w:hAnsi="標楷體"/>
              </w:rPr>
            </w:pPr>
          </w:p>
          <w:p w14:paraId="53A192A0" w14:textId="77777777" w:rsidR="0079388C" w:rsidRDefault="0079388C" w:rsidP="00AE63D0">
            <w:pPr>
              <w:ind w:left="245" w:hangingChars="102" w:hanging="245"/>
              <w:jc w:val="both"/>
              <w:rPr>
                <w:rFonts w:ascii="標楷體" w:eastAsia="標楷體" w:hAnsi="標楷體"/>
              </w:rPr>
            </w:pPr>
          </w:p>
          <w:p w14:paraId="53783123" w14:textId="77777777" w:rsidR="0079388C" w:rsidRDefault="0079388C" w:rsidP="00AE63D0">
            <w:pPr>
              <w:ind w:left="245" w:hangingChars="102" w:hanging="245"/>
              <w:jc w:val="both"/>
              <w:rPr>
                <w:rFonts w:ascii="標楷體" w:eastAsia="標楷體" w:hAnsi="標楷體"/>
              </w:rPr>
            </w:pPr>
          </w:p>
          <w:p w14:paraId="770F3064" w14:textId="77777777" w:rsidR="0079388C" w:rsidRDefault="0079388C" w:rsidP="00AE63D0">
            <w:pPr>
              <w:ind w:left="245" w:hangingChars="102" w:hanging="245"/>
              <w:jc w:val="both"/>
              <w:rPr>
                <w:rFonts w:ascii="標楷體" w:eastAsia="標楷體" w:hAnsi="標楷體"/>
              </w:rPr>
            </w:pPr>
          </w:p>
          <w:p w14:paraId="1A365001" w14:textId="77777777" w:rsidR="0079388C" w:rsidRDefault="0079388C" w:rsidP="00AE63D0">
            <w:pPr>
              <w:ind w:left="245" w:hangingChars="102" w:hanging="245"/>
              <w:jc w:val="both"/>
              <w:rPr>
                <w:rFonts w:ascii="標楷體" w:eastAsia="標楷體" w:hAnsi="標楷體"/>
              </w:rPr>
            </w:pPr>
          </w:p>
          <w:p w14:paraId="376070A5" w14:textId="77777777" w:rsidR="0079388C" w:rsidRDefault="0079388C" w:rsidP="00AE63D0">
            <w:pPr>
              <w:ind w:left="245" w:hangingChars="102" w:hanging="245"/>
              <w:jc w:val="both"/>
              <w:rPr>
                <w:rFonts w:ascii="標楷體" w:eastAsia="標楷體" w:hAnsi="標楷體"/>
              </w:rPr>
            </w:pPr>
          </w:p>
          <w:p w14:paraId="48CEC40B" w14:textId="77777777" w:rsidR="0079388C" w:rsidRDefault="0079388C" w:rsidP="00AE63D0">
            <w:pPr>
              <w:ind w:left="245" w:hangingChars="102" w:hanging="245"/>
              <w:jc w:val="both"/>
              <w:rPr>
                <w:rFonts w:ascii="標楷體" w:eastAsia="標楷體" w:hAnsi="標楷體"/>
              </w:rPr>
            </w:pPr>
          </w:p>
          <w:p w14:paraId="24BE3A40" w14:textId="77777777" w:rsidR="0079388C" w:rsidRDefault="0079388C" w:rsidP="00AE63D0">
            <w:pPr>
              <w:ind w:left="245" w:hangingChars="102" w:hanging="245"/>
              <w:jc w:val="both"/>
              <w:rPr>
                <w:rFonts w:ascii="標楷體" w:eastAsia="標楷體" w:hAnsi="標楷體"/>
              </w:rPr>
            </w:pPr>
          </w:p>
          <w:p w14:paraId="54A41820" w14:textId="77777777" w:rsidR="0079388C" w:rsidRDefault="0079388C" w:rsidP="00AE63D0">
            <w:pPr>
              <w:ind w:left="245" w:hangingChars="102" w:hanging="245"/>
              <w:jc w:val="both"/>
              <w:rPr>
                <w:rFonts w:ascii="標楷體" w:eastAsia="標楷體" w:hAnsi="標楷體"/>
              </w:rPr>
            </w:pPr>
          </w:p>
          <w:p w14:paraId="127D456E" w14:textId="77777777" w:rsidR="0079388C" w:rsidRDefault="0079388C" w:rsidP="00AE63D0">
            <w:pPr>
              <w:ind w:left="245" w:hangingChars="102" w:hanging="245"/>
              <w:jc w:val="both"/>
              <w:rPr>
                <w:rFonts w:ascii="標楷體" w:eastAsia="標楷體" w:hAnsi="標楷體"/>
              </w:rPr>
            </w:pPr>
          </w:p>
          <w:p w14:paraId="46A46759" w14:textId="77777777" w:rsidR="0079388C" w:rsidRDefault="0079388C" w:rsidP="00AE63D0">
            <w:pPr>
              <w:ind w:left="245" w:hangingChars="102" w:hanging="245"/>
              <w:jc w:val="both"/>
              <w:rPr>
                <w:rFonts w:ascii="標楷體" w:eastAsia="標楷體" w:hAnsi="標楷體"/>
              </w:rPr>
            </w:pPr>
          </w:p>
          <w:p w14:paraId="07FBEB78" w14:textId="77777777" w:rsidR="0079388C" w:rsidRDefault="0079388C" w:rsidP="00AE63D0">
            <w:pPr>
              <w:ind w:left="245" w:hangingChars="102" w:hanging="245"/>
              <w:jc w:val="both"/>
              <w:rPr>
                <w:rFonts w:ascii="標楷體" w:eastAsia="標楷體" w:hAnsi="標楷體"/>
              </w:rPr>
            </w:pPr>
          </w:p>
          <w:p w14:paraId="19A79825" w14:textId="77777777" w:rsidR="0079388C" w:rsidRDefault="0079388C" w:rsidP="00AE63D0">
            <w:pPr>
              <w:ind w:left="245" w:hangingChars="102" w:hanging="245"/>
              <w:jc w:val="both"/>
              <w:rPr>
                <w:rFonts w:ascii="標楷體" w:eastAsia="標楷體" w:hAnsi="標楷體"/>
              </w:rPr>
            </w:pPr>
          </w:p>
          <w:p w14:paraId="6F5F9532" w14:textId="77777777" w:rsidR="0079388C" w:rsidRDefault="0079388C" w:rsidP="00AE63D0">
            <w:pPr>
              <w:ind w:left="245" w:hangingChars="102" w:hanging="245"/>
              <w:jc w:val="both"/>
              <w:rPr>
                <w:rFonts w:ascii="標楷體" w:eastAsia="標楷體" w:hAnsi="標楷體"/>
              </w:rPr>
            </w:pPr>
          </w:p>
          <w:p w14:paraId="257F6240" w14:textId="77777777" w:rsidR="0079388C" w:rsidRDefault="0079388C" w:rsidP="00AE63D0">
            <w:pPr>
              <w:ind w:left="245" w:hangingChars="102" w:hanging="245"/>
              <w:jc w:val="both"/>
              <w:rPr>
                <w:rFonts w:ascii="標楷體" w:eastAsia="標楷體" w:hAnsi="標楷體"/>
              </w:rPr>
            </w:pPr>
          </w:p>
          <w:p w14:paraId="5C731B8B" w14:textId="77777777" w:rsidR="0079388C" w:rsidRDefault="0079388C" w:rsidP="00AE63D0">
            <w:pPr>
              <w:ind w:left="245" w:hangingChars="102" w:hanging="245"/>
              <w:jc w:val="both"/>
              <w:rPr>
                <w:rFonts w:ascii="標楷體" w:eastAsia="標楷體" w:hAnsi="標楷體"/>
              </w:rPr>
            </w:pPr>
          </w:p>
          <w:p w14:paraId="2C148271" w14:textId="77777777" w:rsidR="0079388C" w:rsidRDefault="0079388C" w:rsidP="00AE63D0">
            <w:pPr>
              <w:ind w:left="245" w:hangingChars="102" w:hanging="245"/>
              <w:jc w:val="both"/>
              <w:rPr>
                <w:rFonts w:ascii="標楷體" w:eastAsia="標楷體" w:hAnsi="標楷體"/>
              </w:rPr>
            </w:pPr>
          </w:p>
          <w:p w14:paraId="1D51E72F" w14:textId="77777777" w:rsidR="0079388C" w:rsidRDefault="0079388C" w:rsidP="00AE63D0">
            <w:pPr>
              <w:ind w:left="245" w:hangingChars="102" w:hanging="245"/>
              <w:jc w:val="both"/>
              <w:rPr>
                <w:rFonts w:ascii="標楷體" w:eastAsia="標楷體" w:hAnsi="標楷體"/>
              </w:rPr>
            </w:pPr>
          </w:p>
          <w:p w14:paraId="3A37FFE6" w14:textId="77777777" w:rsidR="0079388C" w:rsidRDefault="0079388C" w:rsidP="00AE63D0">
            <w:pPr>
              <w:ind w:left="245" w:hangingChars="102" w:hanging="245"/>
              <w:jc w:val="both"/>
              <w:rPr>
                <w:rFonts w:ascii="標楷體" w:eastAsia="標楷體" w:hAnsi="標楷體"/>
              </w:rPr>
            </w:pPr>
          </w:p>
          <w:p w14:paraId="4C875B27" w14:textId="77777777" w:rsidR="0079388C" w:rsidRDefault="0079388C" w:rsidP="00AE63D0">
            <w:pPr>
              <w:ind w:left="245" w:hangingChars="102" w:hanging="245"/>
              <w:jc w:val="both"/>
              <w:rPr>
                <w:rFonts w:ascii="標楷體" w:eastAsia="標楷體" w:hAnsi="標楷體"/>
              </w:rPr>
            </w:pPr>
          </w:p>
          <w:p w14:paraId="200FA308" w14:textId="77777777" w:rsidR="0079388C" w:rsidRDefault="0079388C" w:rsidP="00AE63D0">
            <w:pPr>
              <w:ind w:left="245" w:hangingChars="102" w:hanging="245"/>
              <w:jc w:val="both"/>
              <w:rPr>
                <w:rFonts w:ascii="標楷體" w:eastAsia="標楷體" w:hAnsi="標楷體"/>
              </w:rPr>
            </w:pPr>
          </w:p>
          <w:p w14:paraId="55CCF48C" w14:textId="77777777" w:rsidR="0079388C" w:rsidRDefault="0079388C" w:rsidP="00AE63D0">
            <w:pPr>
              <w:ind w:left="245" w:hangingChars="102" w:hanging="245"/>
              <w:jc w:val="both"/>
              <w:rPr>
                <w:rFonts w:ascii="標楷體" w:eastAsia="標楷體" w:hAnsi="標楷體"/>
              </w:rPr>
            </w:pPr>
          </w:p>
          <w:p w14:paraId="35A30094" w14:textId="77777777" w:rsidR="0079388C" w:rsidRDefault="0079388C" w:rsidP="00AE63D0">
            <w:pPr>
              <w:ind w:left="245" w:hangingChars="102" w:hanging="245"/>
              <w:jc w:val="both"/>
              <w:rPr>
                <w:rFonts w:ascii="標楷體" w:eastAsia="標楷體" w:hAnsi="標楷體"/>
              </w:rPr>
            </w:pPr>
          </w:p>
          <w:p w14:paraId="1F190904" w14:textId="77777777" w:rsidR="0079388C" w:rsidRDefault="0079388C" w:rsidP="00AE63D0">
            <w:pPr>
              <w:ind w:left="245" w:hangingChars="102" w:hanging="245"/>
              <w:jc w:val="both"/>
              <w:rPr>
                <w:rFonts w:ascii="標楷體" w:eastAsia="標楷體" w:hAnsi="標楷體"/>
              </w:rPr>
            </w:pPr>
          </w:p>
          <w:p w14:paraId="07D34F88" w14:textId="77777777" w:rsidR="0079388C" w:rsidRDefault="0079388C" w:rsidP="00AE63D0">
            <w:pPr>
              <w:ind w:left="245" w:hangingChars="102" w:hanging="245"/>
              <w:jc w:val="both"/>
              <w:rPr>
                <w:rFonts w:ascii="標楷體" w:eastAsia="標楷體" w:hAnsi="標楷體"/>
              </w:rPr>
            </w:pPr>
          </w:p>
          <w:p w14:paraId="74C90D65" w14:textId="77777777" w:rsidR="0079388C" w:rsidRDefault="0079388C" w:rsidP="00AE63D0">
            <w:pPr>
              <w:ind w:left="245" w:hangingChars="102" w:hanging="245"/>
              <w:jc w:val="both"/>
              <w:rPr>
                <w:rFonts w:ascii="標楷體" w:eastAsia="標楷體" w:hAnsi="標楷體"/>
              </w:rPr>
            </w:pPr>
          </w:p>
          <w:p w14:paraId="71C895E3" w14:textId="77777777" w:rsidR="0079388C" w:rsidRDefault="0079388C" w:rsidP="00AE63D0">
            <w:pPr>
              <w:ind w:left="245" w:hangingChars="102" w:hanging="245"/>
              <w:jc w:val="both"/>
              <w:rPr>
                <w:rFonts w:ascii="標楷體" w:eastAsia="標楷體" w:hAnsi="標楷體"/>
              </w:rPr>
            </w:pPr>
          </w:p>
          <w:p w14:paraId="0D81C099" w14:textId="77777777" w:rsidR="0079388C" w:rsidRDefault="0079388C" w:rsidP="00AE63D0">
            <w:pPr>
              <w:ind w:left="245" w:hangingChars="102" w:hanging="245"/>
              <w:jc w:val="both"/>
              <w:rPr>
                <w:rFonts w:ascii="標楷體" w:eastAsia="標楷體" w:hAnsi="標楷體"/>
              </w:rPr>
            </w:pPr>
          </w:p>
          <w:p w14:paraId="6774E363" w14:textId="532741B0" w:rsidR="0079388C" w:rsidRDefault="0079388C" w:rsidP="00AE63D0">
            <w:pPr>
              <w:ind w:left="245" w:hangingChars="102" w:hanging="245"/>
              <w:jc w:val="both"/>
              <w:rPr>
                <w:rFonts w:ascii="標楷體" w:eastAsia="標楷體" w:hAnsi="標楷體"/>
              </w:rPr>
            </w:pPr>
          </w:p>
          <w:p w14:paraId="240FCBFD" w14:textId="0D117497" w:rsidR="00D43B50" w:rsidRDefault="00D43B50" w:rsidP="00AE63D0">
            <w:pPr>
              <w:ind w:left="245" w:hangingChars="102" w:hanging="245"/>
              <w:jc w:val="both"/>
              <w:rPr>
                <w:rFonts w:ascii="標楷體" w:eastAsia="標楷體" w:hAnsi="標楷體"/>
              </w:rPr>
            </w:pPr>
          </w:p>
          <w:p w14:paraId="71B289DD" w14:textId="695FC849" w:rsidR="00D43B50" w:rsidRDefault="00D43B50" w:rsidP="00AE63D0">
            <w:pPr>
              <w:ind w:left="245" w:hangingChars="102" w:hanging="245"/>
              <w:jc w:val="both"/>
              <w:rPr>
                <w:rFonts w:ascii="標楷體" w:eastAsia="標楷體" w:hAnsi="標楷體"/>
              </w:rPr>
            </w:pPr>
          </w:p>
          <w:p w14:paraId="1A939308" w14:textId="77777777" w:rsidR="00D43B50" w:rsidRDefault="00D43B50" w:rsidP="00AE63D0">
            <w:pPr>
              <w:ind w:left="245" w:hangingChars="102" w:hanging="245"/>
              <w:jc w:val="both"/>
              <w:rPr>
                <w:rFonts w:ascii="標楷體" w:eastAsia="標楷體" w:hAnsi="標楷體"/>
              </w:rPr>
            </w:pPr>
          </w:p>
          <w:p w14:paraId="73FBD9B8" w14:textId="77777777" w:rsidR="0079388C" w:rsidRDefault="0079388C" w:rsidP="00AE63D0">
            <w:pPr>
              <w:ind w:left="245" w:hangingChars="102" w:hanging="245"/>
              <w:jc w:val="both"/>
              <w:rPr>
                <w:rFonts w:ascii="標楷體" w:eastAsia="標楷體" w:hAnsi="標楷體"/>
              </w:rPr>
            </w:pPr>
          </w:p>
          <w:p w14:paraId="65A48546" w14:textId="77777777" w:rsidR="0079388C" w:rsidRDefault="0079388C" w:rsidP="00AE63D0">
            <w:pPr>
              <w:ind w:left="245" w:hangingChars="102" w:hanging="245"/>
              <w:jc w:val="both"/>
              <w:rPr>
                <w:rFonts w:ascii="標楷體" w:eastAsia="標楷體" w:hAnsi="標楷體"/>
              </w:rPr>
            </w:pPr>
          </w:p>
          <w:p w14:paraId="6C4BA908" w14:textId="77777777" w:rsidR="0079388C" w:rsidRDefault="0079388C" w:rsidP="00AE63D0">
            <w:pPr>
              <w:ind w:left="245" w:hangingChars="102" w:hanging="245"/>
              <w:jc w:val="both"/>
              <w:rPr>
                <w:rFonts w:ascii="標楷體" w:eastAsia="標楷體" w:hAnsi="標楷體"/>
              </w:rPr>
            </w:pPr>
          </w:p>
          <w:p w14:paraId="2E22FEE8" w14:textId="54EA7B60" w:rsidR="0079388C" w:rsidRDefault="0079388C" w:rsidP="00AE63D0">
            <w:pPr>
              <w:ind w:left="245" w:hangingChars="102" w:hanging="245"/>
              <w:jc w:val="both"/>
              <w:rPr>
                <w:rFonts w:ascii="標楷體" w:eastAsia="標楷體" w:hAnsi="標楷體"/>
              </w:rPr>
            </w:pPr>
            <w:r>
              <w:rPr>
                <w:rFonts w:ascii="標楷體" w:eastAsia="標楷體" w:hAnsi="標楷體" w:hint="eastAsia"/>
              </w:rPr>
              <w:t>7.委辦費：</w:t>
            </w:r>
            <w:r w:rsidRPr="00F40CC7">
              <w:rPr>
                <w:rFonts w:ascii="標楷體" w:eastAsia="標楷體" w:hAnsi="標楷體" w:hint="eastAsia"/>
              </w:rPr>
              <w:t>依決議事項辦理</w:t>
            </w:r>
            <w:r>
              <w:rPr>
                <w:rFonts w:ascii="標楷體" w:eastAsia="標楷體" w:hAnsi="標楷體" w:hint="eastAsia"/>
              </w:rPr>
              <w:t>，部分</w:t>
            </w:r>
            <w:r w:rsidR="001800FA">
              <w:rPr>
                <w:rFonts w:ascii="標楷體" w:eastAsia="標楷體" w:hAnsi="標楷體" w:hint="eastAsia"/>
              </w:rPr>
              <w:t>依第12項決議</w:t>
            </w:r>
            <w:r>
              <w:rPr>
                <w:rFonts w:ascii="標楷體" w:eastAsia="標楷體" w:hAnsi="標楷體" w:hint="eastAsia"/>
              </w:rPr>
              <w:t>改以「一般事務費」替代。</w:t>
            </w:r>
          </w:p>
          <w:p w14:paraId="1D5E501C" w14:textId="77777777" w:rsidR="0079388C" w:rsidRDefault="0079388C" w:rsidP="00AE63D0">
            <w:pPr>
              <w:ind w:left="245" w:hangingChars="102" w:hanging="245"/>
              <w:jc w:val="both"/>
              <w:rPr>
                <w:rFonts w:ascii="標楷體" w:eastAsia="標楷體" w:hAnsi="標楷體"/>
              </w:rPr>
            </w:pPr>
          </w:p>
          <w:p w14:paraId="54076018" w14:textId="77777777" w:rsidR="0079388C" w:rsidRDefault="0079388C" w:rsidP="00AE63D0">
            <w:pPr>
              <w:ind w:left="245" w:hangingChars="102" w:hanging="245"/>
              <w:jc w:val="both"/>
              <w:rPr>
                <w:rFonts w:ascii="標楷體" w:eastAsia="標楷體" w:hAnsi="標楷體"/>
              </w:rPr>
            </w:pPr>
          </w:p>
          <w:p w14:paraId="6E727572" w14:textId="77777777" w:rsidR="0079388C" w:rsidRDefault="0079388C" w:rsidP="00AE63D0">
            <w:pPr>
              <w:ind w:left="245" w:hangingChars="102" w:hanging="245"/>
              <w:jc w:val="both"/>
              <w:rPr>
                <w:rFonts w:ascii="標楷體" w:eastAsia="標楷體" w:hAnsi="標楷體"/>
              </w:rPr>
            </w:pPr>
          </w:p>
          <w:p w14:paraId="6B027019" w14:textId="77777777" w:rsidR="0079388C" w:rsidRDefault="0079388C" w:rsidP="00AE63D0">
            <w:pPr>
              <w:ind w:left="245" w:hangingChars="102" w:hanging="245"/>
              <w:jc w:val="both"/>
              <w:rPr>
                <w:rFonts w:ascii="標楷體" w:eastAsia="標楷體" w:hAnsi="標楷體"/>
              </w:rPr>
            </w:pPr>
          </w:p>
          <w:p w14:paraId="4B3896B0" w14:textId="77777777" w:rsidR="0079388C" w:rsidRDefault="0079388C" w:rsidP="00AE63D0">
            <w:pPr>
              <w:ind w:left="245" w:hangingChars="102" w:hanging="245"/>
              <w:jc w:val="both"/>
              <w:rPr>
                <w:rFonts w:ascii="標楷體" w:eastAsia="標楷體" w:hAnsi="標楷體"/>
              </w:rPr>
            </w:pPr>
          </w:p>
          <w:p w14:paraId="09F54B83" w14:textId="77777777" w:rsidR="0079388C" w:rsidRDefault="0079388C" w:rsidP="00AE63D0">
            <w:pPr>
              <w:ind w:left="245" w:hangingChars="102" w:hanging="245"/>
              <w:jc w:val="both"/>
              <w:rPr>
                <w:rFonts w:ascii="標楷體" w:eastAsia="標楷體" w:hAnsi="標楷體"/>
              </w:rPr>
            </w:pPr>
          </w:p>
          <w:p w14:paraId="23BBE6D2" w14:textId="77777777" w:rsidR="0079388C" w:rsidRDefault="0079388C" w:rsidP="00AE63D0">
            <w:pPr>
              <w:ind w:left="245" w:hangingChars="102" w:hanging="245"/>
              <w:jc w:val="both"/>
              <w:rPr>
                <w:rFonts w:ascii="標楷體" w:eastAsia="標楷體" w:hAnsi="標楷體"/>
              </w:rPr>
            </w:pPr>
          </w:p>
          <w:p w14:paraId="6D03E24F" w14:textId="77777777" w:rsidR="0079388C" w:rsidRDefault="0079388C" w:rsidP="00AE63D0">
            <w:pPr>
              <w:ind w:left="245" w:hangingChars="102" w:hanging="245"/>
              <w:jc w:val="both"/>
              <w:rPr>
                <w:rFonts w:ascii="標楷體" w:eastAsia="標楷體" w:hAnsi="標楷體"/>
              </w:rPr>
            </w:pPr>
          </w:p>
          <w:p w14:paraId="33B50423" w14:textId="77777777" w:rsidR="0079388C" w:rsidRDefault="0079388C" w:rsidP="00AE63D0">
            <w:pPr>
              <w:ind w:left="245" w:hangingChars="102" w:hanging="245"/>
              <w:jc w:val="both"/>
              <w:rPr>
                <w:rFonts w:ascii="標楷體" w:eastAsia="標楷體" w:hAnsi="標楷體"/>
              </w:rPr>
            </w:pPr>
          </w:p>
          <w:p w14:paraId="564278D2" w14:textId="77777777" w:rsidR="0079388C" w:rsidRDefault="0079388C" w:rsidP="00AE63D0">
            <w:pPr>
              <w:ind w:left="245" w:hangingChars="102" w:hanging="245"/>
              <w:jc w:val="both"/>
              <w:rPr>
                <w:rFonts w:ascii="標楷體" w:eastAsia="標楷體" w:hAnsi="標楷體"/>
              </w:rPr>
            </w:pPr>
          </w:p>
          <w:p w14:paraId="662AC29C" w14:textId="77777777" w:rsidR="0079388C" w:rsidRDefault="0079388C" w:rsidP="00AE63D0">
            <w:pPr>
              <w:ind w:left="245" w:hangingChars="102" w:hanging="245"/>
              <w:jc w:val="both"/>
              <w:rPr>
                <w:rFonts w:ascii="標楷體" w:eastAsia="標楷體" w:hAnsi="標楷體"/>
              </w:rPr>
            </w:pPr>
          </w:p>
          <w:p w14:paraId="63BC7D31" w14:textId="77777777" w:rsidR="0079388C" w:rsidRDefault="0079388C" w:rsidP="00AE63D0">
            <w:pPr>
              <w:ind w:left="245" w:hangingChars="102" w:hanging="245"/>
              <w:jc w:val="both"/>
              <w:rPr>
                <w:rFonts w:ascii="標楷體" w:eastAsia="標楷體" w:hAnsi="標楷體"/>
              </w:rPr>
            </w:pPr>
          </w:p>
          <w:p w14:paraId="2F60C534" w14:textId="77777777" w:rsidR="0079388C" w:rsidRDefault="0079388C" w:rsidP="00AE63D0">
            <w:pPr>
              <w:ind w:left="245" w:hangingChars="102" w:hanging="245"/>
              <w:jc w:val="both"/>
              <w:rPr>
                <w:rFonts w:ascii="標楷體" w:eastAsia="標楷體" w:hAnsi="標楷體"/>
              </w:rPr>
            </w:pPr>
          </w:p>
          <w:p w14:paraId="1E109F47" w14:textId="77777777" w:rsidR="0079388C" w:rsidRDefault="0079388C" w:rsidP="00AE63D0">
            <w:pPr>
              <w:ind w:left="245" w:hangingChars="102" w:hanging="245"/>
              <w:jc w:val="both"/>
              <w:rPr>
                <w:rFonts w:ascii="標楷體" w:eastAsia="標楷體" w:hAnsi="標楷體"/>
              </w:rPr>
            </w:pPr>
          </w:p>
          <w:p w14:paraId="611C4D10" w14:textId="2A7C4CB6" w:rsidR="0079388C" w:rsidRDefault="0079388C" w:rsidP="00AE63D0">
            <w:pPr>
              <w:ind w:left="245" w:hangingChars="102" w:hanging="245"/>
              <w:jc w:val="both"/>
              <w:rPr>
                <w:rFonts w:ascii="標楷體" w:eastAsia="標楷體" w:hAnsi="標楷體"/>
              </w:rPr>
            </w:pPr>
          </w:p>
          <w:p w14:paraId="7D979B6F" w14:textId="3C32EFCE" w:rsidR="00D43B50" w:rsidRDefault="00D43B50" w:rsidP="00AE63D0">
            <w:pPr>
              <w:ind w:left="245" w:hangingChars="102" w:hanging="245"/>
              <w:jc w:val="both"/>
              <w:rPr>
                <w:rFonts w:ascii="標楷體" w:eastAsia="標楷體" w:hAnsi="標楷體"/>
              </w:rPr>
            </w:pPr>
          </w:p>
          <w:p w14:paraId="4CAD72B9" w14:textId="77777777" w:rsidR="00A86449" w:rsidRDefault="00A86449" w:rsidP="00AE63D0">
            <w:pPr>
              <w:ind w:left="245" w:hangingChars="102" w:hanging="245"/>
              <w:jc w:val="both"/>
              <w:rPr>
                <w:rFonts w:ascii="標楷體" w:eastAsia="標楷體" w:hAnsi="標楷體"/>
              </w:rPr>
            </w:pPr>
          </w:p>
          <w:p w14:paraId="50328D4B" w14:textId="77777777" w:rsidR="00A86449" w:rsidRDefault="00A86449" w:rsidP="00AE63D0">
            <w:pPr>
              <w:ind w:left="245" w:hangingChars="102" w:hanging="245"/>
              <w:jc w:val="both"/>
              <w:rPr>
                <w:rFonts w:ascii="標楷體" w:eastAsia="標楷體" w:hAnsi="標楷體"/>
              </w:rPr>
            </w:pPr>
          </w:p>
          <w:p w14:paraId="5881149C" w14:textId="77777777" w:rsidR="00A86449" w:rsidRDefault="00A86449" w:rsidP="00AE63D0">
            <w:pPr>
              <w:ind w:left="245" w:hangingChars="102" w:hanging="245"/>
              <w:jc w:val="both"/>
              <w:rPr>
                <w:rFonts w:ascii="標楷體" w:eastAsia="標楷體" w:hAnsi="標楷體"/>
              </w:rPr>
            </w:pPr>
            <w:r>
              <w:rPr>
                <w:rFonts w:ascii="標楷體" w:eastAsia="標楷體" w:hAnsi="標楷體" w:hint="eastAsia"/>
              </w:rPr>
              <w:t>8.</w:t>
            </w:r>
            <w:r w:rsidRPr="00A86449">
              <w:rPr>
                <w:rFonts w:ascii="標楷體" w:eastAsia="標楷體" w:hAnsi="標楷體" w:hint="eastAsia"/>
              </w:rPr>
              <w:t>軍事裝備及設施：</w:t>
            </w:r>
            <w:r>
              <w:rPr>
                <w:rFonts w:ascii="標楷體" w:eastAsia="標楷體" w:hAnsi="標楷體" w:hint="eastAsia"/>
              </w:rPr>
              <w:t>本部</w:t>
            </w:r>
            <w:r w:rsidRPr="00A86449">
              <w:rPr>
                <w:rFonts w:ascii="標楷體" w:eastAsia="標楷體" w:hAnsi="標楷體" w:hint="eastAsia"/>
              </w:rPr>
              <w:t>無編列軍事裝備及設施。</w:t>
            </w:r>
          </w:p>
          <w:p w14:paraId="792761D8" w14:textId="77777777" w:rsidR="00A86449" w:rsidRDefault="00A86449" w:rsidP="00AE63D0">
            <w:pPr>
              <w:jc w:val="both"/>
              <w:rPr>
                <w:rFonts w:ascii="標楷體" w:eastAsia="標楷體" w:hAnsi="標楷體"/>
              </w:rPr>
            </w:pPr>
          </w:p>
          <w:p w14:paraId="47C1EB5F" w14:textId="77777777" w:rsidR="00A86449" w:rsidRDefault="00A86449" w:rsidP="00AE63D0">
            <w:pPr>
              <w:jc w:val="both"/>
              <w:rPr>
                <w:rFonts w:ascii="標楷體" w:eastAsia="標楷體" w:hAnsi="標楷體"/>
              </w:rPr>
            </w:pPr>
            <w:r>
              <w:rPr>
                <w:rFonts w:ascii="標楷體" w:eastAsia="標楷體" w:hAnsi="標楷體" w:hint="eastAsia"/>
              </w:rPr>
              <w:t>9.一般事務費：</w:t>
            </w:r>
            <w:r w:rsidRPr="00F40CC7">
              <w:rPr>
                <w:rFonts w:ascii="標楷體" w:eastAsia="標楷體" w:hAnsi="標楷體" w:hint="eastAsia"/>
              </w:rPr>
              <w:t>依決議事項辦理</w:t>
            </w:r>
            <w:r>
              <w:rPr>
                <w:rFonts w:ascii="標楷體" w:eastAsia="標楷體" w:hAnsi="標楷體" w:hint="eastAsia"/>
              </w:rPr>
              <w:t>。</w:t>
            </w:r>
          </w:p>
          <w:p w14:paraId="4DB6E93B" w14:textId="77777777" w:rsidR="00A86449" w:rsidRDefault="00A86449" w:rsidP="00AE63D0">
            <w:pPr>
              <w:jc w:val="both"/>
              <w:rPr>
                <w:rFonts w:ascii="標楷體" w:eastAsia="標楷體" w:hAnsi="標楷體"/>
              </w:rPr>
            </w:pPr>
          </w:p>
          <w:p w14:paraId="129DED8D" w14:textId="77777777" w:rsidR="00A86449" w:rsidRDefault="00A86449" w:rsidP="00AE63D0">
            <w:pPr>
              <w:jc w:val="both"/>
              <w:rPr>
                <w:rFonts w:ascii="標楷體" w:eastAsia="標楷體" w:hAnsi="標楷體"/>
              </w:rPr>
            </w:pPr>
          </w:p>
          <w:p w14:paraId="039FCC30" w14:textId="77777777" w:rsidR="00A86449" w:rsidRDefault="00A86449" w:rsidP="00AE63D0">
            <w:pPr>
              <w:jc w:val="both"/>
              <w:rPr>
                <w:rFonts w:ascii="標楷體" w:eastAsia="標楷體" w:hAnsi="標楷體"/>
              </w:rPr>
            </w:pPr>
          </w:p>
          <w:p w14:paraId="6B71A162" w14:textId="77777777" w:rsidR="00A86449" w:rsidRDefault="00A86449" w:rsidP="00AE63D0">
            <w:pPr>
              <w:jc w:val="both"/>
              <w:rPr>
                <w:rFonts w:ascii="標楷體" w:eastAsia="標楷體" w:hAnsi="標楷體"/>
              </w:rPr>
            </w:pPr>
          </w:p>
          <w:p w14:paraId="6ECA3245" w14:textId="77777777" w:rsidR="00A86449" w:rsidRDefault="00A86449" w:rsidP="00AE63D0">
            <w:pPr>
              <w:jc w:val="both"/>
              <w:rPr>
                <w:rFonts w:ascii="標楷體" w:eastAsia="標楷體" w:hAnsi="標楷體"/>
              </w:rPr>
            </w:pPr>
          </w:p>
          <w:p w14:paraId="7A8EB821" w14:textId="77777777" w:rsidR="00A86449" w:rsidRDefault="00A86449" w:rsidP="00AE63D0">
            <w:pPr>
              <w:jc w:val="both"/>
              <w:rPr>
                <w:rFonts w:ascii="標楷體" w:eastAsia="標楷體" w:hAnsi="標楷體"/>
              </w:rPr>
            </w:pPr>
          </w:p>
          <w:p w14:paraId="786EC283" w14:textId="77777777" w:rsidR="00A86449" w:rsidRDefault="00A86449" w:rsidP="00AE63D0">
            <w:pPr>
              <w:jc w:val="both"/>
              <w:rPr>
                <w:rFonts w:ascii="標楷體" w:eastAsia="標楷體" w:hAnsi="標楷體"/>
              </w:rPr>
            </w:pPr>
          </w:p>
          <w:p w14:paraId="5C75D699" w14:textId="77777777" w:rsidR="00A86449" w:rsidRDefault="00A86449" w:rsidP="00AE63D0">
            <w:pPr>
              <w:jc w:val="both"/>
              <w:rPr>
                <w:rFonts w:ascii="標楷體" w:eastAsia="標楷體" w:hAnsi="標楷體"/>
              </w:rPr>
            </w:pPr>
          </w:p>
          <w:p w14:paraId="09AD6073" w14:textId="77777777" w:rsidR="00A86449" w:rsidRDefault="00A86449" w:rsidP="00AE63D0">
            <w:pPr>
              <w:jc w:val="both"/>
              <w:rPr>
                <w:rFonts w:ascii="標楷體" w:eastAsia="標楷體" w:hAnsi="標楷體"/>
              </w:rPr>
            </w:pPr>
          </w:p>
          <w:p w14:paraId="223C8216" w14:textId="77777777" w:rsidR="00A86449" w:rsidRDefault="00A86449" w:rsidP="00AE63D0">
            <w:pPr>
              <w:jc w:val="both"/>
              <w:rPr>
                <w:rFonts w:ascii="標楷體" w:eastAsia="標楷體" w:hAnsi="標楷體"/>
              </w:rPr>
            </w:pPr>
          </w:p>
          <w:p w14:paraId="5CA6125B" w14:textId="77777777" w:rsidR="00A86449" w:rsidRDefault="00A86449" w:rsidP="00AE63D0">
            <w:pPr>
              <w:jc w:val="both"/>
              <w:rPr>
                <w:rFonts w:ascii="標楷體" w:eastAsia="標楷體" w:hAnsi="標楷體"/>
              </w:rPr>
            </w:pPr>
          </w:p>
          <w:p w14:paraId="2E59A3E3" w14:textId="77777777" w:rsidR="00A86449" w:rsidRDefault="00A86449" w:rsidP="00AE63D0">
            <w:pPr>
              <w:jc w:val="both"/>
              <w:rPr>
                <w:rFonts w:ascii="標楷體" w:eastAsia="標楷體" w:hAnsi="標楷體"/>
              </w:rPr>
            </w:pPr>
          </w:p>
          <w:p w14:paraId="1B026E98" w14:textId="77777777" w:rsidR="00A86449" w:rsidRDefault="00A86449" w:rsidP="00AE63D0">
            <w:pPr>
              <w:jc w:val="both"/>
              <w:rPr>
                <w:rFonts w:ascii="標楷體" w:eastAsia="標楷體" w:hAnsi="標楷體"/>
              </w:rPr>
            </w:pPr>
          </w:p>
          <w:p w14:paraId="4E5C01CA" w14:textId="77777777" w:rsidR="00A86449" w:rsidRDefault="00A86449" w:rsidP="00AE63D0">
            <w:pPr>
              <w:jc w:val="both"/>
              <w:rPr>
                <w:rFonts w:ascii="標楷體" w:eastAsia="標楷體" w:hAnsi="標楷體"/>
              </w:rPr>
            </w:pPr>
          </w:p>
          <w:p w14:paraId="1597E2BF" w14:textId="77777777" w:rsidR="00A86449" w:rsidRDefault="00A86449" w:rsidP="00AE63D0">
            <w:pPr>
              <w:jc w:val="both"/>
              <w:rPr>
                <w:rFonts w:ascii="標楷體" w:eastAsia="標楷體" w:hAnsi="標楷體"/>
              </w:rPr>
            </w:pPr>
          </w:p>
          <w:p w14:paraId="53A75BB8" w14:textId="77777777" w:rsidR="00A86449" w:rsidRDefault="00A86449" w:rsidP="00AE63D0">
            <w:pPr>
              <w:jc w:val="both"/>
              <w:rPr>
                <w:rFonts w:ascii="標楷體" w:eastAsia="標楷體" w:hAnsi="標楷體"/>
              </w:rPr>
            </w:pPr>
          </w:p>
          <w:p w14:paraId="1A00BF6C" w14:textId="77777777" w:rsidR="00A86449" w:rsidRDefault="00A86449" w:rsidP="00AE63D0">
            <w:pPr>
              <w:jc w:val="both"/>
              <w:rPr>
                <w:rFonts w:ascii="標楷體" w:eastAsia="標楷體" w:hAnsi="標楷體"/>
              </w:rPr>
            </w:pPr>
          </w:p>
          <w:p w14:paraId="386ED5E9" w14:textId="77777777" w:rsidR="00A86449" w:rsidRDefault="00A86449" w:rsidP="00AE63D0">
            <w:pPr>
              <w:jc w:val="both"/>
              <w:rPr>
                <w:rFonts w:ascii="標楷體" w:eastAsia="標楷體" w:hAnsi="標楷體"/>
              </w:rPr>
            </w:pPr>
          </w:p>
          <w:p w14:paraId="1BD885C3" w14:textId="77777777" w:rsidR="00A86449" w:rsidRDefault="00A86449" w:rsidP="00AE63D0">
            <w:pPr>
              <w:jc w:val="both"/>
              <w:rPr>
                <w:rFonts w:ascii="標楷體" w:eastAsia="標楷體" w:hAnsi="標楷體"/>
              </w:rPr>
            </w:pPr>
          </w:p>
          <w:p w14:paraId="25E04ED7" w14:textId="77777777" w:rsidR="00A86449" w:rsidRDefault="00A86449" w:rsidP="00AE63D0">
            <w:pPr>
              <w:jc w:val="both"/>
              <w:rPr>
                <w:rFonts w:ascii="標楷體" w:eastAsia="標楷體" w:hAnsi="標楷體"/>
              </w:rPr>
            </w:pPr>
          </w:p>
          <w:p w14:paraId="2FD5AE1C" w14:textId="77777777" w:rsidR="00A86449" w:rsidRDefault="00A86449" w:rsidP="00AE63D0">
            <w:pPr>
              <w:jc w:val="both"/>
              <w:rPr>
                <w:rFonts w:ascii="標楷體" w:eastAsia="標楷體" w:hAnsi="標楷體"/>
              </w:rPr>
            </w:pPr>
          </w:p>
          <w:p w14:paraId="191D0BF5" w14:textId="77777777" w:rsidR="00A86449" w:rsidRDefault="00A86449" w:rsidP="00AE63D0">
            <w:pPr>
              <w:jc w:val="both"/>
              <w:rPr>
                <w:rFonts w:ascii="標楷體" w:eastAsia="標楷體" w:hAnsi="標楷體"/>
              </w:rPr>
            </w:pPr>
          </w:p>
          <w:p w14:paraId="2F6AE8FA" w14:textId="77777777" w:rsidR="00A86449" w:rsidRDefault="00A86449" w:rsidP="00AE63D0">
            <w:pPr>
              <w:jc w:val="both"/>
              <w:rPr>
                <w:rFonts w:ascii="標楷體" w:eastAsia="標楷體" w:hAnsi="標楷體"/>
              </w:rPr>
            </w:pPr>
          </w:p>
          <w:p w14:paraId="347F9D53" w14:textId="77777777" w:rsidR="00A86449" w:rsidRDefault="00A86449" w:rsidP="00AE63D0">
            <w:pPr>
              <w:jc w:val="both"/>
              <w:rPr>
                <w:rFonts w:ascii="標楷體" w:eastAsia="標楷體" w:hAnsi="標楷體"/>
              </w:rPr>
            </w:pPr>
          </w:p>
          <w:p w14:paraId="477E9E7F" w14:textId="77777777" w:rsidR="00A86449" w:rsidRDefault="00A86449" w:rsidP="00AE63D0">
            <w:pPr>
              <w:jc w:val="both"/>
              <w:rPr>
                <w:rFonts w:ascii="標楷體" w:eastAsia="標楷體" w:hAnsi="標楷體"/>
              </w:rPr>
            </w:pPr>
          </w:p>
          <w:p w14:paraId="2F2EDFA6" w14:textId="77777777" w:rsidR="00A86449" w:rsidRDefault="00A86449" w:rsidP="00AE63D0">
            <w:pPr>
              <w:jc w:val="both"/>
              <w:rPr>
                <w:rFonts w:ascii="標楷體" w:eastAsia="標楷體" w:hAnsi="標楷體"/>
              </w:rPr>
            </w:pPr>
          </w:p>
          <w:p w14:paraId="1951806D" w14:textId="77777777" w:rsidR="00A86449" w:rsidRDefault="00A86449" w:rsidP="00AE63D0">
            <w:pPr>
              <w:jc w:val="both"/>
              <w:rPr>
                <w:rFonts w:ascii="標楷體" w:eastAsia="標楷體" w:hAnsi="標楷體"/>
              </w:rPr>
            </w:pPr>
          </w:p>
          <w:p w14:paraId="51F09E3E" w14:textId="77777777" w:rsidR="00A86449" w:rsidRDefault="00A86449" w:rsidP="00AE63D0">
            <w:pPr>
              <w:jc w:val="both"/>
              <w:rPr>
                <w:rFonts w:ascii="標楷體" w:eastAsia="標楷體" w:hAnsi="標楷體"/>
              </w:rPr>
            </w:pPr>
          </w:p>
          <w:p w14:paraId="1B79BC25" w14:textId="77777777" w:rsidR="00A86449" w:rsidRDefault="00A86449" w:rsidP="00AE63D0">
            <w:pPr>
              <w:jc w:val="both"/>
              <w:rPr>
                <w:rFonts w:ascii="標楷體" w:eastAsia="標楷體" w:hAnsi="標楷體"/>
              </w:rPr>
            </w:pPr>
          </w:p>
          <w:p w14:paraId="5E4DD50E" w14:textId="77777777" w:rsidR="00A86449" w:rsidRDefault="00A86449" w:rsidP="00AE63D0">
            <w:pPr>
              <w:jc w:val="both"/>
              <w:rPr>
                <w:rFonts w:ascii="標楷體" w:eastAsia="標楷體" w:hAnsi="標楷體"/>
              </w:rPr>
            </w:pPr>
          </w:p>
          <w:p w14:paraId="1814CCAA" w14:textId="77777777" w:rsidR="00A86449" w:rsidRDefault="00A86449" w:rsidP="00AE63D0">
            <w:pPr>
              <w:jc w:val="both"/>
              <w:rPr>
                <w:rFonts w:ascii="標楷體" w:eastAsia="標楷體" w:hAnsi="標楷體"/>
              </w:rPr>
            </w:pPr>
          </w:p>
          <w:p w14:paraId="19C05267" w14:textId="77777777" w:rsidR="00A86449" w:rsidRDefault="00A86449" w:rsidP="00AE63D0">
            <w:pPr>
              <w:jc w:val="both"/>
              <w:rPr>
                <w:rFonts w:ascii="標楷體" w:eastAsia="標楷體" w:hAnsi="標楷體"/>
              </w:rPr>
            </w:pPr>
          </w:p>
          <w:p w14:paraId="05904CC3" w14:textId="77777777" w:rsidR="00A86449" w:rsidRDefault="00A86449" w:rsidP="00AE63D0">
            <w:pPr>
              <w:jc w:val="both"/>
              <w:rPr>
                <w:rFonts w:ascii="標楷體" w:eastAsia="標楷體" w:hAnsi="標楷體"/>
              </w:rPr>
            </w:pPr>
          </w:p>
          <w:p w14:paraId="4C78B774" w14:textId="77777777" w:rsidR="00A86449" w:rsidRDefault="00A86449" w:rsidP="00AE63D0">
            <w:pPr>
              <w:jc w:val="both"/>
              <w:rPr>
                <w:rFonts w:ascii="標楷體" w:eastAsia="標楷體" w:hAnsi="標楷體"/>
              </w:rPr>
            </w:pPr>
          </w:p>
          <w:p w14:paraId="25AB371E" w14:textId="77777777" w:rsidR="00A86449" w:rsidRDefault="00A86449" w:rsidP="00AE63D0">
            <w:pPr>
              <w:jc w:val="both"/>
              <w:rPr>
                <w:rFonts w:ascii="標楷體" w:eastAsia="標楷體" w:hAnsi="標楷體"/>
              </w:rPr>
            </w:pPr>
          </w:p>
          <w:p w14:paraId="0710D107" w14:textId="77777777" w:rsidR="00A86449" w:rsidRDefault="00A86449" w:rsidP="00AE63D0">
            <w:pPr>
              <w:jc w:val="both"/>
              <w:rPr>
                <w:rFonts w:ascii="標楷體" w:eastAsia="標楷體" w:hAnsi="標楷體"/>
              </w:rPr>
            </w:pPr>
          </w:p>
          <w:p w14:paraId="5D69BD5E" w14:textId="77777777" w:rsidR="00A86449" w:rsidRDefault="00A86449" w:rsidP="00AE63D0">
            <w:pPr>
              <w:jc w:val="both"/>
              <w:rPr>
                <w:rFonts w:ascii="標楷體" w:eastAsia="標楷體" w:hAnsi="標楷體"/>
              </w:rPr>
            </w:pPr>
          </w:p>
          <w:p w14:paraId="62E0C718" w14:textId="77777777" w:rsidR="00A86449" w:rsidRDefault="00A86449" w:rsidP="00AE63D0">
            <w:pPr>
              <w:jc w:val="both"/>
              <w:rPr>
                <w:rFonts w:ascii="標楷體" w:eastAsia="標楷體" w:hAnsi="標楷體"/>
              </w:rPr>
            </w:pPr>
          </w:p>
          <w:p w14:paraId="6FA2A64A" w14:textId="77777777" w:rsidR="00A86449" w:rsidRDefault="00A86449" w:rsidP="00AE63D0">
            <w:pPr>
              <w:jc w:val="both"/>
              <w:rPr>
                <w:rFonts w:ascii="標楷體" w:eastAsia="標楷體" w:hAnsi="標楷體"/>
              </w:rPr>
            </w:pPr>
          </w:p>
          <w:p w14:paraId="1BCD4B1F" w14:textId="77777777" w:rsidR="00A86449" w:rsidRDefault="00A86449" w:rsidP="00AE63D0">
            <w:pPr>
              <w:jc w:val="both"/>
              <w:rPr>
                <w:rFonts w:ascii="標楷體" w:eastAsia="標楷體" w:hAnsi="標楷體"/>
              </w:rPr>
            </w:pPr>
          </w:p>
          <w:p w14:paraId="5E039499" w14:textId="77777777" w:rsidR="00A86449" w:rsidRDefault="00A86449" w:rsidP="00AE63D0">
            <w:pPr>
              <w:jc w:val="both"/>
              <w:rPr>
                <w:rFonts w:ascii="標楷體" w:eastAsia="標楷體" w:hAnsi="標楷體"/>
              </w:rPr>
            </w:pPr>
          </w:p>
          <w:p w14:paraId="2823DB1F" w14:textId="77777777" w:rsidR="00A86449" w:rsidRDefault="00A86449" w:rsidP="00AE63D0">
            <w:pPr>
              <w:jc w:val="both"/>
              <w:rPr>
                <w:rFonts w:ascii="標楷體" w:eastAsia="標楷體" w:hAnsi="標楷體"/>
              </w:rPr>
            </w:pPr>
          </w:p>
          <w:p w14:paraId="6B2FEC36" w14:textId="77777777" w:rsidR="00A86449" w:rsidRDefault="00A86449" w:rsidP="00AE63D0">
            <w:pPr>
              <w:jc w:val="both"/>
              <w:rPr>
                <w:rFonts w:ascii="標楷體" w:eastAsia="標楷體" w:hAnsi="標楷體"/>
              </w:rPr>
            </w:pPr>
          </w:p>
          <w:p w14:paraId="2CB81A9B" w14:textId="77777777" w:rsidR="00A86449" w:rsidRDefault="00A86449" w:rsidP="00AE63D0">
            <w:pPr>
              <w:jc w:val="both"/>
              <w:rPr>
                <w:rFonts w:ascii="標楷體" w:eastAsia="標楷體" w:hAnsi="標楷體"/>
              </w:rPr>
            </w:pPr>
          </w:p>
          <w:p w14:paraId="3F8555BF" w14:textId="77777777" w:rsidR="00A86449" w:rsidRDefault="00A86449" w:rsidP="00AE63D0">
            <w:pPr>
              <w:jc w:val="both"/>
              <w:rPr>
                <w:rFonts w:ascii="標楷體" w:eastAsia="標楷體" w:hAnsi="標楷體"/>
              </w:rPr>
            </w:pPr>
          </w:p>
          <w:p w14:paraId="58DE33A6" w14:textId="77777777" w:rsidR="00A86449" w:rsidRDefault="00A86449" w:rsidP="00AE63D0">
            <w:pPr>
              <w:jc w:val="both"/>
              <w:rPr>
                <w:rFonts w:ascii="標楷體" w:eastAsia="標楷體" w:hAnsi="標楷體"/>
              </w:rPr>
            </w:pPr>
          </w:p>
          <w:p w14:paraId="74514E24" w14:textId="77777777" w:rsidR="00A86449" w:rsidRDefault="00A86449" w:rsidP="00AE63D0">
            <w:pPr>
              <w:jc w:val="both"/>
              <w:rPr>
                <w:rFonts w:ascii="標楷體" w:eastAsia="標楷體" w:hAnsi="標楷體"/>
              </w:rPr>
            </w:pPr>
          </w:p>
          <w:p w14:paraId="351CEE57" w14:textId="77777777" w:rsidR="00A86449" w:rsidRDefault="00A86449" w:rsidP="00AE63D0">
            <w:pPr>
              <w:jc w:val="both"/>
              <w:rPr>
                <w:rFonts w:ascii="標楷體" w:eastAsia="標楷體" w:hAnsi="標楷體"/>
              </w:rPr>
            </w:pPr>
          </w:p>
          <w:p w14:paraId="6A5F9635" w14:textId="77777777" w:rsidR="00A86449" w:rsidRDefault="00A86449" w:rsidP="00AE63D0">
            <w:pPr>
              <w:jc w:val="both"/>
              <w:rPr>
                <w:rFonts w:ascii="標楷體" w:eastAsia="標楷體" w:hAnsi="標楷體"/>
              </w:rPr>
            </w:pPr>
          </w:p>
          <w:p w14:paraId="0C7EC1DF" w14:textId="77777777" w:rsidR="00A86449" w:rsidRDefault="00A86449" w:rsidP="00AE63D0">
            <w:pPr>
              <w:jc w:val="both"/>
              <w:rPr>
                <w:rFonts w:ascii="標楷體" w:eastAsia="標楷體" w:hAnsi="標楷體"/>
              </w:rPr>
            </w:pPr>
          </w:p>
          <w:p w14:paraId="375F702F" w14:textId="77777777" w:rsidR="00A86449" w:rsidRDefault="00A86449" w:rsidP="00AE63D0">
            <w:pPr>
              <w:jc w:val="both"/>
              <w:rPr>
                <w:rFonts w:ascii="標楷體" w:eastAsia="標楷體" w:hAnsi="標楷體"/>
              </w:rPr>
            </w:pPr>
          </w:p>
          <w:p w14:paraId="65819F6F" w14:textId="77777777" w:rsidR="00A86449" w:rsidRDefault="00A86449" w:rsidP="00AE63D0">
            <w:pPr>
              <w:jc w:val="both"/>
              <w:rPr>
                <w:rFonts w:ascii="標楷體" w:eastAsia="標楷體" w:hAnsi="標楷體"/>
              </w:rPr>
            </w:pPr>
          </w:p>
          <w:p w14:paraId="60F17F86" w14:textId="77777777" w:rsidR="00A86449" w:rsidRDefault="00A86449" w:rsidP="00AE63D0">
            <w:pPr>
              <w:jc w:val="both"/>
              <w:rPr>
                <w:rFonts w:ascii="標楷體" w:eastAsia="標楷體" w:hAnsi="標楷體"/>
              </w:rPr>
            </w:pPr>
          </w:p>
          <w:p w14:paraId="059F4C67" w14:textId="77777777" w:rsidR="00A86449" w:rsidRDefault="00A86449" w:rsidP="00AE63D0">
            <w:pPr>
              <w:jc w:val="both"/>
              <w:rPr>
                <w:rFonts w:ascii="標楷體" w:eastAsia="標楷體" w:hAnsi="標楷體"/>
              </w:rPr>
            </w:pPr>
          </w:p>
          <w:p w14:paraId="5A296E4B" w14:textId="77777777" w:rsidR="00A86449" w:rsidRDefault="00A86449" w:rsidP="00AE63D0">
            <w:pPr>
              <w:jc w:val="both"/>
              <w:rPr>
                <w:rFonts w:ascii="標楷體" w:eastAsia="標楷體" w:hAnsi="標楷體"/>
              </w:rPr>
            </w:pPr>
          </w:p>
          <w:p w14:paraId="7BD7B58E" w14:textId="77777777" w:rsidR="00A86449" w:rsidRDefault="00A86449" w:rsidP="00AE63D0">
            <w:pPr>
              <w:jc w:val="both"/>
              <w:rPr>
                <w:rFonts w:ascii="標楷體" w:eastAsia="標楷體" w:hAnsi="標楷體"/>
              </w:rPr>
            </w:pPr>
          </w:p>
          <w:p w14:paraId="1235F7F2" w14:textId="77777777" w:rsidR="00A86449" w:rsidRDefault="00A86449" w:rsidP="00AE63D0">
            <w:pPr>
              <w:jc w:val="both"/>
              <w:rPr>
                <w:rFonts w:ascii="標楷體" w:eastAsia="標楷體" w:hAnsi="標楷體"/>
              </w:rPr>
            </w:pPr>
          </w:p>
          <w:p w14:paraId="2CB11EDB" w14:textId="77777777" w:rsidR="00A86449" w:rsidRDefault="00A86449" w:rsidP="00AE63D0">
            <w:pPr>
              <w:jc w:val="both"/>
              <w:rPr>
                <w:rFonts w:ascii="標楷體" w:eastAsia="標楷體" w:hAnsi="標楷體"/>
              </w:rPr>
            </w:pPr>
          </w:p>
          <w:p w14:paraId="7C773CCE" w14:textId="77777777" w:rsidR="00A86449" w:rsidRDefault="00A86449" w:rsidP="00AE63D0">
            <w:pPr>
              <w:jc w:val="both"/>
              <w:rPr>
                <w:rFonts w:ascii="標楷體" w:eastAsia="標楷體" w:hAnsi="標楷體"/>
              </w:rPr>
            </w:pPr>
          </w:p>
          <w:p w14:paraId="7F1FB1B0" w14:textId="77777777" w:rsidR="00A86449" w:rsidRDefault="00A86449" w:rsidP="00AE63D0">
            <w:pPr>
              <w:jc w:val="both"/>
              <w:rPr>
                <w:rFonts w:ascii="標楷體" w:eastAsia="標楷體" w:hAnsi="標楷體"/>
              </w:rPr>
            </w:pPr>
          </w:p>
          <w:p w14:paraId="14F2B29E" w14:textId="77777777" w:rsidR="00A86449" w:rsidRDefault="00A86449" w:rsidP="00AE63D0">
            <w:pPr>
              <w:jc w:val="both"/>
              <w:rPr>
                <w:rFonts w:ascii="標楷體" w:eastAsia="標楷體" w:hAnsi="標楷體"/>
              </w:rPr>
            </w:pPr>
          </w:p>
          <w:p w14:paraId="4F1DDCB2" w14:textId="77777777" w:rsidR="00A86449" w:rsidRDefault="00A86449" w:rsidP="00AE63D0">
            <w:pPr>
              <w:jc w:val="both"/>
              <w:rPr>
                <w:rFonts w:ascii="標楷體" w:eastAsia="標楷體" w:hAnsi="標楷體"/>
              </w:rPr>
            </w:pPr>
          </w:p>
          <w:p w14:paraId="26F5313D" w14:textId="77777777" w:rsidR="00A86449" w:rsidRDefault="00A86449" w:rsidP="00AE63D0">
            <w:pPr>
              <w:jc w:val="both"/>
              <w:rPr>
                <w:rFonts w:ascii="標楷體" w:eastAsia="標楷體" w:hAnsi="標楷體"/>
              </w:rPr>
            </w:pPr>
          </w:p>
          <w:p w14:paraId="60631130" w14:textId="77777777" w:rsidR="00A86449" w:rsidRDefault="00A86449" w:rsidP="00AE63D0">
            <w:pPr>
              <w:jc w:val="both"/>
              <w:rPr>
                <w:rFonts w:ascii="標楷體" w:eastAsia="標楷體" w:hAnsi="標楷體"/>
              </w:rPr>
            </w:pPr>
          </w:p>
          <w:p w14:paraId="6DBDF1C9" w14:textId="248A5763" w:rsidR="00A86449" w:rsidRDefault="00A86449" w:rsidP="00AE63D0">
            <w:pPr>
              <w:jc w:val="both"/>
              <w:rPr>
                <w:rFonts w:ascii="標楷體" w:eastAsia="標楷體" w:hAnsi="標楷體"/>
              </w:rPr>
            </w:pPr>
          </w:p>
          <w:p w14:paraId="6A473692" w14:textId="4905756D" w:rsidR="00D43B50" w:rsidRDefault="00D43B50" w:rsidP="00AE63D0">
            <w:pPr>
              <w:jc w:val="both"/>
              <w:rPr>
                <w:rFonts w:ascii="標楷體" w:eastAsia="標楷體" w:hAnsi="標楷體"/>
              </w:rPr>
            </w:pPr>
          </w:p>
          <w:p w14:paraId="7176B022" w14:textId="71500AE0" w:rsidR="00D43B50" w:rsidRDefault="00D43B50" w:rsidP="00AE63D0">
            <w:pPr>
              <w:jc w:val="both"/>
              <w:rPr>
                <w:rFonts w:ascii="標楷體" w:eastAsia="標楷體" w:hAnsi="標楷體"/>
              </w:rPr>
            </w:pPr>
          </w:p>
          <w:p w14:paraId="26BE1D67" w14:textId="667AACCA" w:rsidR="00D43B50" w:rsidRDefault="00D43B50" w:rsidP="00AE63D0">
            <w:pPr>
              <w:jc w:val="both"/>
              <w:rPr>
                <w:rFonts w:ascii="標楷體" w:eastAsia="標楷體" w:hAnsi="標楷體"/>
              </w:rPr>
            </w:pPr>
          </w:p>
          <w:p w14:paraId="0B43C051" w14:textId="77777777" w:rsidR="00D43B50" w:rsidRDefault="00D43B50" w:rsidP="00AE63D0">
            <w:pPr>
              <w:jc w:val="both"/>
              <w:rPr>
                <w:rFonts w:ascii="標楷體" w:eastAsia="標楷體" w:hAnsi="標楷體"/>
              </w:rPr>
            </w:pPr>
          </w:p>
          <w:p w14:paraId="1468D875" w14:textId="77777777" w:rsidR="00A86449" w:rsidRDefault="00A86449" w:rsidP="00AE63D0">
            <w:pPr>
              <w:jc w:val="both"/>
              <w:rPr>
                <w:rFonts w:ascii="標楷體" w:eastAsia="標楷體" w:hAnsi="標楷體"/>
              </w:rPr>
            </w:pPr>
          </w:p>
          <w:p w14:paraId="54EB03F5" w14:textId="77777777" w:rsidR="00A86449" w:rsidRDefault="00A86449" w:rsidP="00AE63D0">
            <w:pPr>
              <w:ind w:left="348" w:hangingChars="145" w:hanging="348"/>
              <w:jc w:val="both"/>
              <w:rPr>
                <w:rFonts w:ascii="標楷體" w:eastAsia="標楷體" w:hAnsi="標楷體"/>
              </w:rPr>
            </w:pPr>
            <w:r>
              <w:rPr>
                <w:rFonts w:ascii="標楷體" w:eastAsia="標楷體" w:hAnsi="標楷體" w:hint="eastAsia"/>
              </w:rPr>
              <w:t>10.</w:t>
            </w:r>
            <w:r w:rsidRPr="00A86449">
              <w:rPr>
                <w:rFonts w:ascii="標楷體" w:eastAsia="標楷體" w:hAnsi="標楷體" w:hint="eastAsia"/>
              </w:rPr>
              <w:t>媒體政策及業務宣導費</w:t>
            </w:r>
            <w:r>
              <w:rPr>
                <w:rFonts w:ascii="標楷體" w:eastAsia="標楷體" w:hAnsi="標楷體" w:hint="eastAsia"/>
              </w:rPr>
              <w:t>：</w:t>
            </w:r>
            <w:r w:rsidRPr="00F40CC7">
              <w:rPr>
                <w:rFonts w:ascii="標楷體" w:eastAsia="標楷體" w:hAnsi="標楷體" w:hint="eastAsia"/>
              </w:rPr>
              <w:t>依決議事項辦理</w:t>
            </w:r>
            <w:r>
              <w:rPr>
                <w:rFonts w:ascii="標楷體" w:eastAsia="標楷體" w:hAnsi="標楷體" w:hint="eastAsia"/>
              </w:rPr>
              <w:t>。</w:t>
            </w:r>
          </w:p>
          <w:p w14:paraId="6C0A2D5F" w14:textId="77777777" w:rsidR="00A86449" w:rsidRDefault="00A86449" w:rsidP="00AE63D0">
            <w:pPr>
              <w:ind w:left="348" w:hangingChars="145" w:hanging="348"/>
              <w:jc w:val="both"/>
              <w:rPr>
                <w:rFonts w:ascii="標楷體" w:eastAsia="標楷體" w:hAnsi="標楷體"/>
              </w:rPr>
            </w:pPr>
            <w:r>
              <w:rPr>
                <w:rFonts w:ascii="標楷體" w:eastAsia="標楷體" w:hAnsi="標楷體" w:hint="eastAsia"/>
              </w:rPr>
              <w:t>11.</w:t>
            </w:r>
            <w:r w:rsidRPr="00A86449">
              <w:rPr>
                <w:rFonts w:ascii="標楷體" w:eastAsia="標楷體" w:hAnsi="標楷體" w:hint="eastAsia"/>
              </w:rPr>
              <w:t>設備及投資：</w:t>
            </w:r>
            <w:r w:rsidRPr="00F40CC7">
              <w:rPr>
                <w:rFonts w:ascii="標楷體" w:eastAsia="標楷體" w:hAnsi="標楷體" w:hint="eastAsia"/>
              </w:rPr>
              <w:t>依決議事項辦理</w:t>
            </w:r>
            <w:r>
              <w:rPr>
                <w:rFonts w:ascii="標楷體" w:eastAsia="標楷體" w:hAnsi="標楷體" w:hint="eastAsia"/>
              </w:rPr>
              <w:t>。</w:t>
            </w:r>
          </w:p>
          <w:p w14:paraId="677952AE" w14:textId="77777777" w:rsidR="00B91DDC" w:rsidRDefault="00B91DDC" w:rsidP="00AE63D0">
            <w:pPr>
              <w:ind w:left="348" w:hangingChars="145" w:hanging="348"/>
              <w:jc w:val="both"/>
              <w:rPr>
                <w:rFonts w:ascii="標楷體" w:eastAsia="標楷體" w:hAnsi="標楷體"/>
              </w:rPr>
            </w:pPr>
          </w:p>
          <w:p w14:paraId="3E5FD18F" w14:textId="77777777" w:rsidR="00B91DDC" w:rsidRDefault="00B91DDC" w:rsidP="00AE63D0">
            <w:pPr>
              <w:ind w:left="348" w:hangingChars="145" w:hanging="348"/>
              <w:jc w:val="both"/>
              <w:rPr>
                <w:rFonts w:ascii="標楷體" w:eastAsia="標楷體" w:hAnsi="標楷體"/>
              </w:rPr>
            </w:pPr>
          </w:p>
          <w:p w14:paraId="2FC87C8D" w14:textId="77777777" w:rsidR="00B91DDC" w:rsidRDefault="00B91DDC" w:rsidP="00AE63D0">
            <w:pPr>
              <w:ind w:left="348" w:hangingChars="145" w:hanging="348"/>
              <w:jc w:val="both"/>
              <w:rPr>
                <w:rFonts w:ascii="標楷體" w:eastAsia="標楷體" w:hAnsi="標楷體"/>
              </w:rPr>
            </w:pPr>
          </w:p>
          <w:p w14:paraId="0C8ACEE7" w14:textId="77777777" w:rsidR="00B91DDC" w:rsidRDefault="00B91DDC" w:rsidP="00AE63D0">
            <w:pPr>
              <w:ind w:left="348" w:hangingChars="145" w:hanging="348"/>
              <w:jc w:val="both"/>
              <w:rPr>
                <w:rFonts w:ascii="標楷體" w:eastAsia="標楷體" w:hAnsi="標楷體"/>
              </w:rPr>
            </w:pPr>
          </w:p>
          <w:p w14:paraId="081ECB73" w14:textId="77777777" w:rsidR="00B91DDC" w:rsidRDefault="00B91DDC" w:rsidP="00AE63D0">
            <w:pPr>
              <w:ind w:left="348" w:hangingChars="145" w:hanging="348"/>
              <w:jc w:val="both"/>
              <w:rPr>
                <w:rFonts w:ascii="標楷體" w:eastAsia="標楷體" w:hAnsi="標楷體"/>
              </w:rPr>
            </w:pPr>
          </w:p>
          <w:p w14:paraId="7A0C27CC" w14:textId="77777777" w:rsidR="00B91DDC" w:rsidRDefault="00B91DDC" w:rsidP="00AE63D0">
            <w:pPr>
              <w:ind w:left="348" w:hangingChars="145" w:hanging="348"/>
              <w:jc w:val="both"/>
              <w:rPr>
                <w:rFonts w:ascii="標楷體" w:eastAsia="標楷體" w:hAnsi="標楷體"/>
              </w:rPr>
            </w:pPr>
          </w:p>
          <w:p w14:paraId="5408D92D" w14:textId="77777777" w:rsidR="00B91DDC" w:rsidRDefault="00B91DDC" w:rsidP="00AE63D0">
            <w:pPr>
              <w:ind w:left="348" w:hangingChars="145" w:hanging="348"/>
              <w:jc w:val="both"/>
              <w:rPr>
                <w:rFonts w:ascii="標楷體" w:eastAsia="標楷體" w:hAnsi="標楷體"/>
              </w:rPr>
            </w:pPr>
          </w:p>
          <w:p w14:paraId="434003BD" w14:textId="77777777" w:rsidR="00B91DDC" w:rsidRDefault="00B91DDC" w:rsidP="00AE63D0">
            <w:pPr>
              <w:ind w:left="348" w:hangingChars="145" w:hanging="348"/>
              <w:jc w:val="both"/>
              <w:rPr>
                <w:rFonts w:ascii="標楷體" w:eastAsia="標楷體" w:hAnsi="標楷體"/>
              </w:rPr>
            </w:pPr>
          </w:p>
          <w:p w14:paraId="63F94171" w14:textId="77777777" w:rsidR="00B91DDC" w:rsidRDefault="00B91DDC" w:rsidP="00AE63D0">
            <w:pPr>
              <w:ind w:left="348" w:hangingChars="145" w:hanging="348"/>
              <w:jc w:val="both"/>
              <w:rPr>
                <w:rFonts w:ascii="標楷體" w:eastAsia="標楷體" w:hAnsi="標楷體"/>
              </w:rPr>
            </w:pPr>
          </w:p>
          <w:p w14:paraId="68CB2F2A" w14:textId="77777777" w:rsidR="00B91DDC" w:rsidRDefault="00B91DDC" w:rsidP="00AE63D0">
            <w:pPr>
              <w:ind w:left="348" w:hangingChars="145" w:hanging="348"/>
              <w:jc w:val="both"/>
              <w:rPr>
                <w:rFonts w:ascii="標楷體" w:eastAsia="標楷體" w:hAnsi="標楷體"/>
              </w:rPr>
            </w:pPr>
          </w:p>
          <w:p w14:paraId="23F45ACA" w14:textId="77777777" w:rsidR="00B91DDC" w:rsidRDefault="00B91DDC" w:rsidP="00AE63D0">
            <w:pPr>
              <w:ind w:left="348" w:hangingChars="145" w:hanging="348"/>
              <w:jc w:val="both"/>
              <w:rPr>
                <w:rFonts w:ascii="標楷體" w:eastAsia="標楷體" w:hAnsi="標楷體"/>
              </w:rPr>
            </w:pPr>
          </w:p>
          <w:p w14:paraId="241FB1FD" w14:textId="77777777" w:rsidR="00B91DDC" w:rsidRDefault="00B91DDC" w:rsidP="00AE63D0">
            <w:pPr>
              <w:ind w:left="348" w:hangingChars="145" w:hanging="348"/>
              <w:jc w:val="both"/>
              <w:rPr>
                <w:rFonts w:ascii="標楷體" w:eastAsia="標楷體" w:hAnsi="標楷體"/>
              </w:rPr>
            </w:pPr>
          </w:p>
          <w:p w14:paraId="557D7A0B" w14:textId="77777777" w:rsidR="00B91DDC" w:rsidRDefault="00B91DDC" w:rsidP="00AE63D0">
            <w:pPr>
              <w:ind w:left="348" w:hangingChars="145" w:hanging="348"/>
              <w:jc w:val="both"/>
              <w:rPr>
                <w:rFonts w:ascii="標楷體" w:eastAsia="標楷體" w:hAnsi="標楷體"/>
              </w:rPr>
            </w:pPr>
          </w:p>
          <w:p w14:paraId="618831E4" w14:textId="77777777" w:rsidR="00B91DDC" w:rsidRDefault="00B91DDC" w:rsidP="00AE63D0">
            <w:pPr>
              <w:ind w:left="348" w:hangingChars="145" w:hanging="348"/>
              <w:jc w:val="both"/>
              <w:rPr>
                <w:rFonts w:ascii="標楷體" w:eastAsia="標楷體" w:hAnsi="標楷體"/>
              </w:rPr>
            </w:pPr>
          </w:p>
          <w:p w14:paraId="289774A2" w14:textId="77777777" w:rsidR="00B91DDC" w:rsidRDefault="00B91DDC" w:rsidP="00AE63D0">
            <w:pPr>
              <w:ind w:left="348" w:hangingChars="145" w:hanging="348"/>
              <w:jc w:val="both"/>
              <w:rPr>
                <w:rFonts w:ascii="標楷體" w:eastAsia="標楷體" w:hAnsi="標楷體"/>
              </w:rPr>
            </w:pPr>
          </w:p>
          <w:p w14:paraId="35C40E0B" w14:textId="77777777" w:rsidR="00B91DDC" w:rsidRDefault="00B91DDC" w:rsidP="00AE63D0">
            <w:pPr>
              <w:ind w:left="348" w:hangingChars="145" w:hanging="348"/>
              <w:jc w:val="both"/>
              <w:rPr>
                <w:rFonts w:ascii="標楷體" w:eastAsia="標楷體" w:hAnsi="標楷體"/>
              </w:rPr>
            </w:pPr>
          </w:p>
          <w:p w14:paraId="7BE0D7CF" w14:textId="77777777" w:rsidR="00B91DDC" w:rsidRDefault="00B91DDC" w:rsidP="00AE63D0">
            <w:pPr>
              <w:ind w:left="348" w:hangingChars="145" w:hanging="348"/>
              <w:jc w:val="both"/>
              <w:rPr>
                <w:rFonts w:ascii="標楷體" w:eastAsia="標楷體" w:hAnsi="標楷體"/>
              </w:rPr>
            </w:pPr>
          </w:p>
          <w:p w14:paraId="2EB15A71" w14:textId="77777777" w:rsidR="00B91DDC" w:rsidRDefault="00B91DDC" w:rsidP="00AE63D0">
            <w:pPr>
              <w:ind w:left="348" w:hangingChars="145" w:hanging="348"/>
              <w:jc w:val="both"/>
              <w:rPr>
                <w:rFonts w:ascii="標楷體" w:eastAsia="標楷體" w:hAnsi="標楷體"/>
              </w:rPr>
            </w:pPr>
          </w:p>
          <w:p w14:paraId="1D00E9EB" w14:textId="77777777" w:rsidR="00B91DDC" w:rsidRDefault="00B91DDC" w:rsidP="00AE63D0">
            <w:pPr>
              <w:ind w:left="348" w:hangingChars="145" w:hanging="348"/>
              <w:jc w:val="both"/>
              <w:rPr>
                <w:rFonts w:ascii="標楷體" w:eastAsia="標楷體" w:hAnsi="標楷體"/>
              </w:rPr>
            </w:pPr>
          </w:p>
          <w:p w14:paraId="656E5711" w14:textId="77777777" w:rsidR="00B91DDC" w:rsidRDefault="00B91DDC" w:rsidP="00AE63D0">
            <w:pPr>
              <w:ind w:left="348" w:hangingChars="145" w:hanging="348"/>
              <w:jc w:val="both"/>
              <w:rPr>
                <w:rFonts w:ascii="標楷體" w:eastAsia="標楷體" w:hAnsi="標楷體"/>
              </w:rPr>
            </w:pPr>
          </w:p>
          <w:p w14:paraId="3C30C1EB" w14:textId="77777777" w:rsidR="00B91DDC" w:rsidRDefault="00B91DDC" w:rsidP="00AE63D0">
            <w:pPr>
              <w:ind w:left="348" w:hangingChars="145" w:hanging="348"/>
              <w:jc w:val="both"/>
              <w:rPr>
                <w:rFonts w:ascii="標楷體" w:eastAsia="標楷體" w:hAnsi="標楷體"/>
              </w:rPr>
            </w:pPr>
          </w:p>
          <w:p w14:paraId="5CDE6A69" w14:textId="77777777" w:rsidR="00B91DDC" w:rsidRDefault="00B91DDC" w:rsidP="00AE63D0">
            <w:pPr>
              <w:ind w:left="348" w:hangingChars="145" w:hanging="348"/>
              <w:jc w:val="both"/>
              <w:rPr>
                <w:rFonts w:ascii="標楷體" w:eastAsia="標楷體" w:hAnsi="標楷體"/>
              </w:rPr>
            </w:pPr>
          </w:p>
          <w:p w14:paraId="68E36137" w14:textId="77777777" w:rsidR="00B91DDC" w:rsidRDefault="00B91DDC" w:rsidP="00AE63D0">
            <w:pPr>
              <w:ind w:left="348" w:hangingChars="145" w:hanging="348"/>
              <w:jc w:val="both"/>
              <w:rPr>
                <w:rFonts w:ascii="標楷體" w:eastAsia="標楷體" w:hAnsi="標楷體"/>
              </w:rPr>
            </w:pPr>
          </w:p>
          <w:p w14:paraId="2E6BEB0B" w14:textId="77777777" w:rsidR="00B91DDC" w:rsidRDefault="00B91DDC" w:rsidP="00AE63D0">
            <w:pPr>
              <w:ind w:left="348" w:hangingChars="145" w:hanging="348"/>
              <w:jc w:val="both"/>
              <w:rPr>
                <w:rFonts w:ascii="標楷體" w:eastAsia="標楷體" w:hAnsi="標楷體"/>
              </w:rPr>
            </w:pPr>
          </w:p>
          <w:p w14:paraId="0A6E8A74" w14:textId="77777777" w:rsidR="00B91DDC" w:rsidRDefault="00B91DDC" w:rsidP="00AE63D0">
            <w:pPr>
              <w:ind w:left="348" w:hangingChars="145" w:hanging="348"/>
              <w:jc w:val="both"/>
              <w:rPr>
                <w:rFonts w:ascii="標楷體" w:eastAsia="標楷體" w:hAnsi="標楷體"/>
              </w:rPr>
            </w:pPr>
          </w:p>
          <w:p w14:paraId="2E0203E7" w14:textId="77777777" w:rsidR="00B91DDC" w:rsidRDefault="00B91DDC" w:rsidP="00AE63D0">
            <w:pPr>
              <w:ind w:left="348" w:hangingChars="145" w:hanging="348"/>
              <w:jc w:val="both"/>
              <w:rPr>
                <w:rFonts w:ascii="標楷體" w:eastAsia="標楷體" w:hAnsi="標楷體"/>
              </w:rPr>
            </w:pPr>
          </w:p>
          <w:p w14:paraId="5AFDF246" w14:textId="77777777" w:rsidR="00B91DDC" w:rsidRDefault="00B91DDC" w:rsidP="00AE63D0">
            <w:pPr>
              <w:ind w:left="348" w:hangingChars="145" w:hanging="348"/>
              <w:jc w:val="both"/>
              <w:rPr>
                <w:rFonts w:ascii="標楷體" w:eastAsia="標楷體" w:hAnsi="標楷體"/>
              </w:rPr>
            </w:pPr>
          </w:p>
          <w:p w14:paraId="68099D63" w14:textId="77777777" w:rsidR="00B91DDC" w:rsidRDefault="00B91DDC" w:rsidP="00AE63D0">
            <w:pPr>
              <w:ind w:left="348" w:hangingChars="145" w:hanging="348"/>
              <w:jc w:val="both"/>
              <w:rPr>
                <w:rFonts w:ascii="標楷體" w:eastAsia="標楷體" w:hAnsi="標楷體"/>
              </w:rPr>
            </w:pPr>
          </w:p>
          <w:p w14:paraId="7E612935" w14:textId="77777777" w:rsidR="00B91DDC" w:rsidRDefault="00B91DDC" w:rsidP="00AE63D0">
            <w:pPr>
              <w:ind w:left="348" w:hangingChars="145" w:hanging="348"/>
              <w:jc w:val="both"/>
              <w:rPr>
                <w:rFonts w:ascii="標楷體" w:eastAsia="標楷體" w:hAnsi="標楷體"/>
              </w:rPr>
            </w:pPr>
          </w:p>
          <w:p w14:paraId="1A0298C5" w14:textId="77777777" w:rsidR="00B91DDC" w:rsidRDefault="00B91DDC" w:rsidP="00AE63D0">
            <w:pPr>
              <w:ind w:left="348" w:hangingChars="145" w:hanging="348"/>
              <w:jc w:val="both"/>
              <w:rPr>
                <w:rFonts w:ascii="標楷體" w:eastAsia="標楷體" w:hAnsi="標楷體"/>
              </w:rPr>
            </w:pPr>
          </w:p>
          <w:p w14:paraId="7F91DCD5" w14:textId="77777777" w:rsidR="00B91DDC" w:rsidRDefault="00B91DDC" w:rsidP="00AE63D0">
            <w:pPr>
              <w:ind w:left="348" w:hangingChars="145" w:hanging="348"/>
              <w:jc w:val="both"/>
              <w:rPr>
                <w:rFonts w:ascii="標楷體" w:eastAsia="標楷體" w:hAnsi="標楷體"/>
              </w:rPr>
            </w:pPr>
          </w:p>
          <w:p w14:paraId="21BE4716" w14:textId="77777777" w:rsidR="00B91DDC" w:rsidRDefault="00B91DDC" w:rsidP="00AE63D0">
            <w:pPr>
              <w:ind w:left="348" w:hangingChars="145" w:hanging="348"/>
              <w:jc w:val="both"/>
              <w:rPr>
                <w:rFonts w:ascii="標楷體" w:eastAsia="標楷體" w:hAnsi="標楷體"/>
              </w:rPr>
            </w:pPr>
          </w:p>
          <w:p w14:paraId="437939AB" w14:textId="77777777" w:rsidR="00B91DDC" w:rsidRDefault="00B91DDC" w:rsidP="00AE63D0">
            <w:pPr>
              <w:ind w:left="348" w:hangingChars="145" w:hanging="348"/>
              <w:jc w:val="both"/>
              <w:rPr>
                <w:rFonts w:ascii="標楷體" w:eastAsia="標楷體" w:hAnsi="標楷體"/>
              </w:rPr>
            </w:pPr>
          </w:p>
          <w:p w14:paraId="2EAC41CF" w14:textId="77777777" w:rsidR="00B91DDC" w:rsidRDefault="00B91DDC" w:rsidP="00AE63D0">
            <w:pPr>
              <w:ind w:left="348" w:hangingChars="145" w:hanging="348"/>
              <w:jc w:val="both"/>
              <w:rPr>
                <w:rFonts w:ascii="標楷體" w:eastAsia="標楷體" w:hAnsi="標楷體"/>
              </w:rPr>
            </w:pPr>
          </w:p>
          <w:p w14:paraId="49522B79" w14:textId="77777777" w:rsidR="00B91DDC" w:rsidRDefault="00B91DDC" w:rsidP="00AE63D0">
            <w:pPr>
              <w:ind w:left="348" w:hangingChars="145" w:hanging="348"/>
              <w:jc w:val="both"/>
              <w:rPr>
                <w:rFonts w:ascii="標楷體" w:eastAsia="標楷體" w:hAnsi="標楷體"/>
              </w:rPr>
            </w:pPr>
          </w:p>
          <w:p w14:paraId="60E29F68" w14:textId="77777777" w:rsidR="00B91DDC" w:rsidRDefault="00B91DDC" w:rsidP="00AE63D0">
            <w:pPr>
              <w:ind w:left="348" w:hangingChars="145" w:hanging="348"/>
              <w:jc w:val="both"/>
              <w:rPr>
                <w:rFonts w:ascii="標楷體" w:eastAsia="標楷體" w:hAnsi="標楷體"/>
              </w:rPr>
            </w:pPr>
          </w:p>
          <w:p w14:paraId="319AB489" w14:textId="77777777" w:rsidR="00B91DDC" w:rsidRDefault="00B91DDC" w:rsidP="00AE63D0">
            <w:pPr>
              <w:ind w:left="348" w:hangingChars="145" w:hanging="348"/>
              <w:jc w:val="both"/>
              <w:rPr>
                <w:rFonts w:ascii="標楷體" w:eastAsia="標楷體" w:hAnsi="標楷體"/>
              </w:rPr>
            </w:pPr>
          </w:p>
          <w:p w14:paraId="5E005A9F" w14:textId="77777777" w:rsidR="00B91DDC" w:rsidRDefault="00B91DDC" w:rsidP="00AE63D0">
            <w:pPr>
              <w:ind w:left="348" w:hangingChars="145" w:hanging="348"/>
              <w:jc w:val="both"/>
              <w:rPr>
                <w:rFonts w:ascii="標楷體" w:eastAsia="標楷體" w:hAnsi="標楷體"/>
              </w:rPr>
            </w:pPr>
          </w:p>
          <w:p w14:paraId="21BA9327" w14:textId="77777777" w:rsidR="00B91DDC" w:rsidRDefault="00B91DDC" w:rsidP="00AE63D0">
            <w:pPr>
              <w:ind w:left="348" w:hangingChars="145" w:hanging="348"/>
              <w:jc w:val="both"/>
              <w:rPr>
                <w:rFonts w:ascii="標楷體" w:eastAsia="標楷體" w:hAnsi="標楷體"/>
              </w:rPr>
            </w:pPr>
          </w:p>
          <w:p w14:paraId="196E6B45" w14:textId="77777777" w:rsidR="00B91DDC" w:rsidRDefault="00B91DDC" w:rsidP="00AE63D0">
            <w:pPr>
              <w:ind w:left="348" w:hangingChars="145" w:hanging="348"/>
              <w:jc w:val="both"/>
              <w:rPr>
                <w:rFonts w:ascii="標楷體" w:eastAsia="標楷體" w:hAnsi="標楷體"/>
              </w:rPr>
            </w:pPr>
          </w:p>
          <w:p w14:paraId="31F1F10C" w14:textId="77777777" w:rsidR="00B91DDC" w:rsidRDefault="00B91DDC" w:rsidP="00AE63D0">
            <w:pPr>
              <w:ind w:left="348" w:hangingChars="145" w:hanging="348"/>
              <w:jc w:val="both"/>
              <w:rPr>
                <w:rFonts w:ascii="標楷體" w:eastAsia="標楷體" w:hAnsi="標楷體"/>
              </w:rPr>
            </w:pPr>
          </w:p>
          <w:p w14:paraId="3CD7AC46" w14:textId="77777777" w:rsidR="00B91DDC" w:rsidRDefault="00B91DDC" w:rsidP="00AE63D0">
            <w:pPr>
              <w:ind w:left="348" w:hangingChars="145" w:hanging="348"/>
              <w:jc w:val="both"/>
              <w:rPr>
                <w:rFonts w:ascii="標楷體" w:eastAsia="標楷體" w:hAnsi="標楷體"/>
              </w:rPr>
            </w:pPr>
          </w:p>
          <w:p w14:paraId="3D5209CA" w14:textId="77777777" w:rsidR="00B91DDC" w:rsidRDefault="00B91DDC" w:rsidP="00AE63D0">
            <w:pPr>
              <w:ind w:left="348" w:hangingChars="145" w:hanging="348"/>
              <w:jc w:val="both"/>
              <w:rPr>
                <w:rFonts w:ascii="標楷體" w:eastAsia="標楷體" w:hAnsi="標楷體"/>
              </w:rPr>
            </w:pPr>
          </w:p>
          <w:p w14:paraId="4DACAD46" w14:textId="77777777" w:rsidR="00B91DDC" w:rsidRDefault="00B91DDC" w:rsidP="00AE63D0">
            <w:pPr>
              <w:ind w:left="348" w:hangingChars="145" w:hanging="348"/>
              <w:jc w:val="both"/>
              <w:rPr>
                <w:rFonts w:ascii="標楷體" w:eastAsia="標楷體" w:hAnsi="標楷體"/>
              </w:rPr>
            </w:pPr>
          </w:p>
          <w:p w14:paraId="77243D94" w14:textId="77777777" w:rsidR="00B91DDC" w:rsidRDefault="00B91DDC" w:rsidP="00AE63D0">
            <w:pPr>
              <w:ind w:left="348" w:hangingChars="145" w:hanging="348"/>
              <w:jc w:val="both"/>
              <w:rPr>
                <w:rFonts w:ascii="標楷體" w:eastAsia="標楷體" w:hAnsi="標楷體"/>
              </w:rPr>
            </w:pPr>
          </w:p>
          <w:p w14:paraId="7BDCDF9A" w14:textId="77777777" w:rsidR="00B91DDC" w:rsidRDefault="00B91DDC" w:rsidP="00AE63D0">
            <w:pPr>
              <w:ind w:left="348" w:hangingChars="145" w:hanging="348"/>
              <w:jc w:val="both"/>
              <w:rPr>
                <w:rFonts w:ascii="標楷體" w:eastAsia="標楷體" w:hAnsi="標楷體"/>
              </w:rPr>
            </w:pPr>
          </w:p>
          <w:p w14:paraId="018A9D48" w14:textId="77777777" w:rsidR="00B91DDC" w:rsidRDefault="00B91DDC" w:rsidP="00AE63D0">
            <w:pPr>
              <w:ind w:left="348" w:hangingChars="145" w:hanging="348"/>
              <w:jc w:val="both"/>
              <w:rPr>
                <w:rFonts w:ascii="標楷體" w:eastAsia="標楷體" w:hAnsi="標楷體"/>
              </w:rPr>
            </w:pPr>
          </w:p>
          <w:p w14:paraId="1CE2F312" w14:textId="77777777" w:rsidR="00B91DDC" w:rsidRDefault="00B91DDC" w:rsidP="00AE63D0">
            <w:pPr>
              <w:ind w:left="348" w:hangingChars="145" w:hanging="348"/>
              <w:jc w:val="both"/>
              <w:rPr>
                <w:rFonts w:ascii="標楷體" w:eastAsia="標楷體" w:hAnsi="標楷體"/>
              </w:rPr>
            </w:pPr>
          </w:p>
          <w:p w14:paraId="4571D54F" w14:textId="77777777" w:rsidR="00B91DDC" w:rsidRDefault="00B91DDC" w:rsidP="00AE63D0">
            <w:pPr>
              <w:ind w:left="348" w:hangingChars="145" w:hanging="348"/>
              <w:jc w:val="both"/>
              <w:rPr>
                <w:rFonts w:ascii="標楷體" w:eastAsia="標楷體" w:hAnsi="標楷體"/>
              </w:rPr>
            </w:pPr>
          </w:p>
          <w:p w14:paraId="19702615" w14:textId="77777777" w:rsidR="00B91DDC" w:rsidRDefault="00B91DDC" w:rsidP="00AE63D0">
            <w:pPr>
              <w:ind w:left="348" w:hangingChars="145" w:hanging="348"/>
              <w:jc w:val="both"/>
              <w:rPr>
                <w:rFonts w:ascii="標楷體" w:eastAsia="標楷體" w:hAnsi="標楷體"/>
              </w:rPr>
            </w:pPr>
          </w:p>
          <w:p w14:paraId="6B74ADD6" w14:textId="77777777" w:rsidR="00B91DDC" w:rsidRDefault="00B91DDC" w:rsidP="00AE63D0">
            <w:pPr>
              <w:ind w:left="348" w:hangingChars="145" w:hanging="348"/>
              <w:jc w:val="both"/>
              <w:rPr>
                <w:rFonts w:ascii="標楷體" w:eastAsia="標楷體" w:hAnsi="標楷體"/>
              </w:rPr>
            </w:pPr>
          </w:p>
          <w:p w14:paraId="3F9C20F9" w14:textId="77777777" w:rsidR="00B91DDC" w:rsidRDefault="00B91DDC" w:rsidP="00AE63D0">
            <w:pPr>
              <w:ind w:left="348" w:hangingChars="145" w:hanging="348"/>
              <w:jc w:val="both"/>
              <w:rPr>
                <w:rFonts w:ascii="標楷體" w:eastAsia="標楷體" w:hAnsi="標楷體"/>
              </w:rPr>
            </w:pPr>
          </w:p>
          <w:p w14:paraId="03389D7E" w14:textId="77777777" w:rsidR="00B91DDC" w:rsidRDefault="00B91DDC" w:rsidP="00AE63D0">
            <w:pPr>
              <w:ind w:left="348" w:hangingChars="145" w:hanging="348"/>
              <w:jc w:val="both"/>
              <w:rPr>
                <w:rFonts w:ascii="標楷體" w:eastAsia="標楷體" w:hAnsi="標楷體"/>
              </w:rPr>
            </w:pPr>
          </w:p>
          <w:p w14:paraId="1CDE855B" w14:textId="77777777" w:rsidR="00B91DDC" w:rsidRDefault="00B91DDC" w:rsidP="00AE63D0">
            <w:pPr>
              <w:ind w:left="348" w:hangingChars="145" w:hanging="348"/>
              <w:jc w:val="both"/>
              <w:rPr>
                <w:rFonts w:ascii="標楷體" w:eastAsia="標楷體" w:hAnsi="標楷體"/>
              </w:rPr>
            </w:pPr>
          </w:p>
          <w:p w14:paraId="0E09FA28" w14:textId="77777777" w:rsidR="00B91DDC" w:rsidRDefault="00B91DDC" w:rsidP="00AE63D0">
            <w:pPr>
              <w:ind w:left="348" w:hangingChars="145" w:hanging="348"/>
              <w:jc w:val="both"/>
              <w:rPr>
                <w:rFonts w:ascii="標楷體" w:eastAsia="標楷體" w:hAnsi="標楷體"/>
              </w:rPr>
            </w:pPr>
          </w:p>
          <w:p w14:paraId="1FDEFB95" w14:textId="77777777" w:rsidR="00B91DDC" w:rsidRDefault="00B91DDC" w:rsidP="00AE63D0">
            <w:pPr>
              <w:ind w:left="348" w:hangingChars="145" w:hanging="348"/>
              <w:jc w:val="both"/>
              <w:rPr>
                <w:rFonts w:ascii="標楷體" w:eastAsia="標楷體" w:hAnsi="標楷體"/>
              </w:rPr>
            </w:pPr>
          </w:p>
          <w:p w14:paraId="17D3213F" w14:textId="77777777" w:rsidR="00B91DDC" w:rsidRDefault="00B91DDC" w:rsidP="00AE63D0">
            <w:pPr>
              <w:ind w:left="348" w:hangingChars="145" w:hanging="348"/>
              <w:jc w:val="both"/>
              <w:rPr>
                <w:rFonts w:ascii="標楷體" w:eastAsia="標楷體" w:hAnsi="標楷體"/>
              </w:rPr>
            </w:pPr>
          </w:p>
          <w:p w14:paraId="6F7D147F" w14:textId="77777777" w:rsidR="00B91DDC" w:rsidRDefault="00B91DDC" w:rsidP="00AE63D0">
            <w:pPr>
              <w:ind w:left="348" w:hangingChars="145" w:hanging="348"/>
              <w:jc w:val="both"/>
              <w:rPr>
                <w:rFonts w:ascii="標楷體" w:eastAsia="標楷體" w:hAnsi="標楷體"/>
              </w:rPr>
            </w:pPr>
          </w:p>
          <w:p w14:paraId="0244AA2F" w14:textId="77777777" w:rsidR="00B91DDC" w:rsidRDefault="00B91DDC" w:rsidP="00AE63D0">
            <w:pPr>
              <w:ind w:left="348" w:hangingChars="145" w:hanging="348"/>
              <w:jc w:val="both"/>
              <w:rPr>
                <w:rFonts w:ascii="標楷體" w:eastAsia="標楷體" w:hAnsi="標楷體"/>
              </w:rPr>
            </w:pPr>
          </w:p>
          <w:p w14:paraId="2E8317AF" w14:textId="41358B5D" w:rsidR="00B91DDC" w:rsidRDefault="00B91DDC" w:rsidP="00AE63D0">
            <w:pPr>
              <w:ind w:left="348" w:hangingChars="145" w:hanging="348"/>
              <w:jc w:val="both"/>
              <w:rPr>
                <w:rFonts w:ascii="標楷體" w:eastAsia="標楷體" w:hAnsi="標楷體"/>
              </w:rPr>
            </w:pPr>
          </w:p>
          <w:p w14:paraId="3E304182" w14:textId="5C4DE015" w:rsidR="00D43B50" w:rsidRDefault="00D43B50" w:rsidP="00AE63D0">
            <w:pPr>
              <w:ind w:left="348" w:hangingChars="145" w:hanging="348"/>
              <w:jc w:val="both"/>
              <w:rPr>
                <w:rFonts w:ascii="標楷體" w:eastAsia="標楷體" w:hAnsi="標楷體"/>
              </w:rPr>
            </w:pPr>
          </w:p>
          <w:p w14:paraId="329A66E3" w14:textId="6869E376" w:rsidR="00D43B50" w:rsidRDefault="00D43B50" w:rsidP="00AE63D0">
            <w:pPr>
              <w:ind w:left="348" w:hangingChars="145" w:hanging="348"/>
              <w:jc w:val="both"/>
              <w:rPr>
                <w:rFonts w:ascii="標楷體" w:eastAsia="標楷體" w:hAnsi="標楷體"/>
              </w:rPr>
            </w:pPr>
          </w:p>
          <w:p w14:paraId="41480D45" w14:textId="77777777" w:rsidR="00D43B50" w:rsidRDefault="00D43B50" w:rsidP="00AE63D0">
            <w:pPr>
              <w:ind w:left="348" w:hangingChars="145" w:hanging="348"/>
              <w:jc w:val="both"/>
              <w:rPr>
                <w:rFonts w:ascii="標楷體" w:eastAsia="標楷體" w:hAnsi="標楷體"/>
              </w:rPr>
            </w:pPr>
          </w:p>
          <w:p w14:paraId="4C814ADC" w14:textId="77777777" w:rsidR="00B91DDC" w:rsidRDefault="00B91DDC" w:rsidP="00AE63D0">
            <w:pPr>
              <w:ind w:left="348" w:hangingChars="145" w:hanging="348"/>
              <w:jc w:val="both"/>
              <w:rPr>
                <w:rFonts w:ascii="標楷體" w:eastAsia="標楷體" w:hAnsi="標楷體"/>
              </w:rPr>
            </w:pPr>
            <w:r>
              <w:rPr>
                <w:rFonts w:ascii="標楷體" w:eastAsia="標楷體" w:hAnsi="標楷體" w:hint="eastAsia"/>
              </w:rPr>
              <w:t>12.</w:t>
            </w:r>
            <w:r w:rsidRPr="00B91DDC">
              <w:rPr>
                <w:rFonts w:ascii="標楷體" w:eastAsia="標楷體" w:hAnsi="標楷體" w:hint="eastAsia"/>
              </w:rPr>
              <w:t>本部無編列前述第8項，另前述第6至7項，部分改以第9項替代。</w:t>
            </w:r>
          </w:p>
          <w:p w14:paraId="5DE0A7E7" w14:textId="784F70DD" w:rsidR="00B91DDC" w:rsidRPr="00A86449" w:rsidRDefault="00B91DDC" w:rsidP="00AE63D0">
            <w:pPr>
              <w:ind w:left="348" w:hangingChars="145" w:hanging="348"/>
              <w:jc w:val="both"/>
              <w:rPr>
                <w:rFonts w:ascii="標楷體" w:eastAsia="標楷體" w:hAnsi="標楷體"/>
              </w:rPr>
            </w:pPr>
            <w:r>
              <w:rPr>
                <w:rFonts w:ascii="標楷體" w:eastAsia="標楷體" w:hAnsi="標楷體" w:hint="eastAsia"/>
              </w:rPr>
              <w:t>13.</w:t>
            </w:r>
            <w:r w:rsidRPr="00F50D0A">
              <w:rPr>
                <w:rFonts w:ascii="標楷體" w:eastAsia="標楷體" w:hAnsi="標楷體" w:hint="eastAsia"/>
              </w:rPr>
              <w:t>非本部業務。</w:t>
            </w:r>
          </w:p>
        </w:tc>
      </w:tr>
      <w:tr w:rsidR="00247D7A" w:rsidRPr="00F50D0A" w14:paraId="17D922F6" w14:textId="77777777" w:rsidTr="00366D68">
        <w:tc>
          <w:tcPr>
            <w:tcW w:w="1247" w:type="dxa"/>
          </w:tcPr>
          <w:p w14:paraId="09586D87" w14:textId="6A6CF47C" w:rsidR="009220FE" w:rsidRPr="00F50D0A" w:rsidRDefault="00684F3D" w:rsidP="00D43B50">
            <w:pPr>
              <w:spacing w:line="340" w:lineRule="exact"/>
              <w:jc w:val="both"/>
              <w:rPr>
                <w:rFonts w:ascii="標楷體" w:eastAsia="標楷體" w:hAnsi="標楷體"/>
              </w:rPr>
            </w:pPr>
            <w:r w:rsidRPr="00F50D0A">
              <w:rPr>
                <w:rFonts w:ascii="標楷體" w:eastAsia="標楷體" w:hAnsi="標楷體"/>
              </w:rPr>
              <w:lastRenderedPageBreak/>
              <w:t>(</w:t>
            </w:r>
            <w:r w:rsidR="00730709" w:rsidRPr="00F50D0A">
              <w:rPr>
                <w:rFonts w:ascii="標楷體" w:eastAsia="標楷體" w:hAnsi="標楷體" w:hint="eastAsia"/>
              </w:rPr>
              <w:t>二</w:t>
            </w:r>
            <w:r w:rsidRPr="00F50D0A">
              <w:rPr>
                <w:rFonts w:ascii="標楷體" w:eastAsia="標楷體" w:hAnsi="標楷體"/>
              </w:rPr>
              <w:t>)</w:t>
            </w:r>
          </w:p>
        </w:tc>
        <w:tc>
          <w:tcPr>
            <w:tcW w:w="4253" w:type="dxa"/>
            <w:vAlign w:val="center"/>
          </w:tcPr>
          <w:p w14:paraId="206E8BDE" w14:textId="763BDC13" w:rsidR="009220FE" w:rsidRPr="00F50D0A" w:rsidRDefault="008062B9"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為利政府經費花在刀口上，發揮更大財政效益，並避免政府機關、事業機構圖利特定媒體。因此要求各政府機關114年中央政府總預算案中所編列之政策宣導費用，由單一媒體含相關企業，該年度得標金額合計不得超過該部會該項預算金額的5%</w:t>
            </w:r>
            <w:r w:rsidR="00AA6B4A" w:rsidRPr="00F50D0A">
              <w:rPr>
                <w:rFonts w:ascii="標楷體" w:eastAsia="標楷體" w:hAnsi="標楷體" w:hint="eastAsia"/>
                <w:bCs/>
              </w:rPr>
              <w:t>。</w:t>
            </w:r>
          </w:p>
        </w:tc>
        <w:tc>
          <w:tcPr>
            <w:tcW w:w="4111" w:type="dxa"/>
          </w:tcPr>
          <w:p w14:paraId="4BF8837D" w14:textId="1195762F" w:rsidR="009220FE" w:rsidRPr="00F50D0A" w:rsidRDefault="00F336E9" w:rsidP="00AE63D0">
            <w:pPr>
              <w:jc w:val="both"/>
              <w:rPr>
                <w:rFonts w:ascii="標楷體" w:eastAsia="標楷體" w:hAnsi="標楷體"/>
              </w:rPr>
            </w:pPr>
            <w:r>
              <w:rPr>
                <w:rFonts w:eastAsia="標楷體" w:hAnsi="標楷體" w:hint="eastAsia"/>
                <w:bCs/>
                <w:color w:val="000000"/>
              </w:rPr>
              <w:t>依政府採購法相關規定辦理。</w:t>
            </w:r>
          </w:p>
        </w:tc>
      </w:tr>
      <w:tr w:rsidR="000F4AE4" w:rsidRPr="00F50D0A" w14:paraId="6B86EB94" w14:textId="77777777" w:rsidTr="00366D68">
        <w:tc>
          <w:tcPr>
            <w:tcW w:w="1247" w:type="dxa"/>
          </w:tcPr>
          <w:p w14:paraId="001EF4F6" w14:textId="4154BB9E" w:rsidR="000F4AE4" w:rsidRPr="00F50D0A" w:rsidRDefault="00186352" w:rsidP="00D43B50">
            <w:pPr>
              <w:spacing w:line="340" w:lineRule="exact"/>
              <w:jc w:val="both"/>
              <w:rPr>
                <w:rFonts w:ascii="標楷體" w:eastAsia="標楷體" w:hAnsi="標楷體"/>
              </w:rPr>
            </w:pPr>
            <w:r w:rsidRPr="00F50D0A">
              <w:rPr>
                <w:rFonts w:ascii="標楷體" w:eastAsia="標楷體" w:hAnsi="標楷體" w:hint="eastAsia"/>
              </w:rPr>
              <w:t>(</w:t>
            </w:r>
            <w:r w:rsidR="00730709" w:rsidRPr="00F50D0A">
              <w:rPr>
                <w:rFonts w:ascii="標楷體" w:eastAsia="標楷體" w:hAnsi="標楷體" w:hint="eastAsia"/>
              </w:rPr>
              <w:t>三</w:t>
            </w:r>
            <w:r w:rsidRPr="00F50D0A">
              <w:rPr>
                <w:rFonts w:ascii="標楷體" w:eastAsia="標楷體" w:hAnsi="標楷體" w:hint="eastAsia"/>
              </w:rPr>
              <w:t>)</w:t>
            </w:r>
          </w:p>
        </w:tc>
        <w:tc>
          <w:tcPr>
            <w:tcW w:w="4253" w:type="dxa"/>
            <w:vAlign w:val="center"/>
          </w:tcPr>
          <w:p w14:paraId="3EA840AF" w14:textId="2329ED94" w:rsidR="000F4AE4" w:rsidRPr="00F50D0A" w:rsidRDefault="00F47FC8"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立法院於審議110年度中央政府總預算案時作成決議，自111年度起各機關編列政策宣導經費應於單位預算書中以表列方式呈現，以利控管。爾後，政策宣導費於各部會中分裂為兩個部分，分別為媒宣費以及推展費。主計總處定義媒宣費是委託媒體刊登廣告的經費，推展費是辦理各項活動、拍影片等經費。推展費及媒宣費於營業和非營業基金中，係二級預算科目，因此在預算書中各項費用彙計表裡皆有表列，然而在公務預算中，由於媒宣費和推展費皆為三級預算科目，因此於預算書的各項費用彙計表中皆看不到相關統計數字。經追查發現，農業部、勞動部等部分部會利用基金中之推展費挪用相關經費，且於媒宣費</w:t>
            </w:r>
            <w:r w:rsidRPr="00F50D0A">
              <w:rPr>
                <w:rFonts w:ascii="標楷體" w:eastAsia="標楷體" w:hAnsi="標楷體" w:hint="eastAsia"/>
                <w:bCs/>
              </w:rPr>
              <w:lastRenderedPageBreak/>
              <w:t>之使用上大多採限制性招標並且高度集中於特定媒體。為了讓政策宣傳管道更加多元，爰要求媒宣費採限制性招標者，金額需限縮至各單位年度預算的一成以內，並自115年度起，預算書增加表列推展費預算，以利國會監督</w:t>
            </w:r>
            <w:r w:rsidR="004E2216" w:rsidRPr="00F50D0A">
              <w:rPr>
                <w:rFonts w:ascii="標楷體" w:eastAsia="標楷體" w:hAnsi="標楷體" w:hint="eastAsia"/>
                <w:bCs/>
              </w:rPr>
              <w:t>。</w:t>
            </w:r>
          </w:p>
        </w:tc>
        <w:tc>
          <w:tcPr>
            <w:tcW w:w="4111" w:type="dxa"/>
          </w:tcPr>
          <w:p w14:paraId="57C63FB5" w14:textId="2E0CB195" w:rsidR="000F4AE4" w:rsidRPr="00F50D0A" w:rsidRDefault="00F336E9" w:rsidP="00AE63D0">
            <w:pPr>
              <w:jc w:val="both"/>
              <w:rPr>
                <w:rFonts w:ascii="標楷體" w:eastAsia="標楷體" w:hAnsi="標楷體"/>
              </w:rPr>
            </w:pPr>
            <w:r>
              <w:rPr>
                <w:rFonts w:eastAsia="標楷體" w:hAnsi="標楷體" w:hint="eastAsia"/>
                <w:bCs/>
                <w:color w:val="000000"/>
              </w:rPr>
              <w:lastRenderedPageBreak/>
              <w:t>依政府採購法及總預算編製作業手冊相關規定辦理。</w:t>
            </w:r>
          </w:p>
        </w:tc>
      </w:tr>
      <w:tr w:rsidR="00247D7A" w:rsidRPr="00F50D0A" w14:paraId="5564A45F" w14:textId="77777777" w:rsidTr="00366D68">
        <w:tc>
          <w:tcPr>
            <w:tcW w:w="1247" w:type="dxa"/>
          </w:tcPr>
          <w:p w14:paraId="32086B07" w14:textId="6D6CF1F4" w:rsidR="009220FE" w:rsidRPr="00F50D0A" w:rsidRDefault="002B46C3" w:rsidP="00D43B50">
            <w:pPr>
              <w:spacing w:line="340" w:lineRule="exact"/>
              <w:jc w:val="both"/>
              <w:rPr>
                <w:rFonts w:ascii="標楷體" w:eastAsia="標楷體" w:hAnsi="標楷體"/>
              </w:rPr>
            </w:pPr>
            <w:r w:rsidRPr="00F50D0A">
              <w:rPr>
                <w:rFonts w:ascii="標楷體" w:eastAsia="標楷體" w:hAnsi="標楷體"/>
              </w:rPr>
              <w:t>(</w:t>
            </w:r>
            <w:r w:rsidR="00730709" w:rsidRPr="00F50D0A">
              <w:rPr>
                <w:rFonts w:ascii="標楷體" w:eastAsia="標楷體" w:hAnsi="標楷體" w:hint="eastAsia"/>
              </w:rPr>
              <w:t>四</w:t>
            </w:r>
            <w:r w:rsidRPr="00F50D0A">
              <w:rPr>
                <w:rFonts w:ascii="標楷體" w:eastAsia="標楷體" w:hAnsi="標楷體"/>
              </w:rPr>
              <w:t>)</w:t>
            </w:r>
          </w:p>
        </w:tc>
        <w:tc>
          <w:tcPr>
            <w:tcW w:w="4253" w:type="dxa"/>
            <w:vAlign w:val="center"/>
          </w:tcPr>
          <w:p w14:paraId="7D2960F9" w14:textId="7ADD82AA" w:rsidR="00001BAC" w:rsidRPr="00F50D0A" w:rsidRDefault="00001BAC"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立院預算中心針對政府媒宣費報告指出，各機關媒宣費連續三年的得標廠商採限制性招標居多，且「得標廠商集中度甚高」，恐使政府政策及宣傳業務未能擴及社會大眾，必須檢討適妥性。經查，交通部連續三年之媒宣費有集中特定廠商之現象。</w:t>
            </w:r>
          </w:p>
          <w:p w14:paraId="377A22E0" w14:textId="77777777" w:rsidR="00001BAC" w:rsidRPr="00F50D0A" w:rsidRDefault="00001BAC"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行政院及各部會該項預算辦理法令政策溝通，包括針對國家施政計畫及政策、整體施政、重大事件及災害防救、加強防詐騙與防制錯假訊息等。然，行政院有各部會協助宣導業務，應無增加媒體政策及業務宣導預算之需求。</w:t>
            </w:r>
          </w:p>
          <w:p w14:paraId="07FEB281" w14:textId="6398ACEF" w:rsidR="006F371F" w:rsidRPr="00F50D0A" w:rsidRDefault="00001BAC"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應注意避免集中特定廠商且得標數量之前三名廠商不超過標案10%、限制性招標之採購案不應超過20%之現象，以維持媒體政策之衡平性</w:t>
            </w:r>
            <w:r w:rsidR="004E2216" w:rsidRPr="00F50D0A">
              <w:rPr>
                <w:rFonts w:ascii="標楷體" w:eastAsia="標楷體" w:hAnsi="標楷體" w:hint="eastAsia"/>
                <w:bCs/>
              </w:rPr>
              <w:t>。</w:t>
            </w:r>
          </w:p>
        </w:tc>
        <w:tc>
          <w:tcPr>
            <w:tcW w:w="4111" w:type="dxa"/>
          </w:tcPr>
          <w:p w14:paraId="5112B2DD" w14:textId="5DD98E21" w:rsidR="009220FE" w:rsidRPr="00F50D0A" w:rsidRDefault="00F336E9" w:rsidP="00AE63D0">
            <w:pPr>
              <w:jc w:val="both"/>
              <w:rPr>
                <w:rFonts w:ascii="標楷體" w:eastAsia="標楷體" w:hAnsi="標楷體"/>
              </w:rPr>
            </w:pPr>
            <w:r>
              <w:rPr>
                <w:rFonts w:eastAsia="標楷體" w:hAnsi="標楷體" w:hint="eastAsia"/>
                <w:bCs/>
                <w:color w:val="000000"/>
              </w:rPr>
              <w:t>依政府採購法相關規定辦理。</w:t>
            </w:r>
          </w:p>
        </w:tc>
      </w:tr>
      <w:tr w:rsidR="00EB2827" w:rsidRPr="00F50D0A" w14:paraId="6F90C7E4" w14:textId="77777777" w:rsidTr="00366D68">
        <w:tc>
          <w:tcPr>
            <w:tcW w:w="1247" w:type="dxa"/>
          </w:tcPr>
          <w:p w14:paraId="1102B36C" w14:textId="13A47599" w:rsidR="00EB2827" w:rsidRPr="00F50D0A" w:rsidRDefault="00EB2827" w:rsidP="00D43B50">
            <w:pPr>
              <w:spacing w:line="340" w:lineRule="exact"/>
              <w:jc w:val="both"/>
              <w:rPr>
                <w:rFonts w:ascii="標楷體" w:eastAsia="標楷體" w:hAnsi="標楷體"/>
              </w:rPr>
            </w:pPr>
            <w:r w:rsidRPr="00F50D0A">
              <w:rPr>
                <w:rFonts w:ascii="標楷體" w:eastAsia="標楷體" w:hAnsi="標楷體"/>
              </w:rPr>
              <w:t>(</w:t>
            </w:r>
            <w:r w:rsidR="00730709" w:rsidRPr="00F50D0A">
              <w:rPr>
                <w:rFonts w:ascii="標楷體" w:eastAsia="標楷體" w:hAnsi="標楷體" w:hint="eastAsia"/>
              </w:rPr>
              <w:t>五</w:t>
            </w:r>
            <w:r w:rsidRPr="00F50D0A">
              <w:rPr>
                <w:rFonts w:ascii="標楷體" w:eastAsia="標楷體" w:hAnsi="標楷體"/>
              </w:rPr>
              <w:t>)</w:t>
            </w:r>
          </w:p>
        </w:tc>
        <w:tc>
          <w:tcPr>
            <w:tcW w:w="4253" w:type="dxa"/>
            <w:vAlign w:val="center"/>
          </w:tcPr>
          <w:p w14:paraId="2FA9E0B8" w14:textId="445EFE2C" w:rsidR="00EB2827" w:rsidRPr="00F50D0A" w:rsidRDefault="00CE0A2C"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110年立院審查預算法修法，於預算法第62條之1明定辦理政策及業務宣導之預算，各主管機關應就其執行情形加強管理，按月於機關資訊公開區公布宣導主題、媒體類型、期程、金額、執行單位等事項，並於主計總處網站專區公布，按季送立法院備查。惟經立院查核110年至113年各機關執行情形，發現揭露資訊量雖多，卻無彙整揭露全年整體媒宣費及個別媒體全年</w:t>
            </w:r>
            <w:r w:rsidRPr="00F50D0A">
              <w:rPr>
                <w:rFonts w:ascii="標楷體" w:eastAsia="標楷體" w:hAnsi="標楷體" w:hint="eastAsia"/>
                <w:bCs/>
              </w:rPr>
              <w:lastRenderedPageBreak/>
              <w:t>度彙整數之資訊，又媒宣費多以限制性招標方式辦理，有部分機關得標廠商集中度甚高等待改進之處。致使立院及民眾難窺媒宣費整體執行全貌，亦引發外界浪費公帑雇用網軍、大內宣、掌控媒體輿論之疑慮，爰要求各主管機關應作成每季及年度媒體政策及業務宣傳費預算分析報告，包括得標廠商和標案金額、宣導成效等分析資訊，公布於主計總處網站專區及各主管機關網站。</w:t>
            </w:r>
          </w:p>
        </w:tc>
        <w:tc>
          <w:tcPr>
            <w:tcW w:w="4111" w:type="dxa"/>
          </w:tcPr>
          <w:p w14:paraId="231ECC4F" w14:textId="6F852277" w:rsidR="00EB2827" w:rsidRPr="00F50D0A" w:rsidRDefault="001140DB" w:rsidP="00AE63D0">
            <w:pPr>
              <w:jc w:val="both"/>
              <w:rPr>
                <w:rFonts w:ascii="標楷體" w:eastAsia="標楷體" w:hAnsi="標楷體"/>
              </w:rPr>
            </w:pPr>
            <w:r>
              <w:rPr>
                <w:rFonts w:ascii="標楷體" w:eastAsia="標楷體" w:hAnsi="標楷體" w:hint="eastAsia"/>
              </w:rPr>
              <w:lastRenderedPageBreak/>
              <w:t>遵照辦理。</w:t>
            </w:r>
          </w:p>
        </w:tc>
      </w:tr>
      <w:tr w:rsidR="00247D7A" w:rsidRPr="00F50D0A" w14:paraId="2322A8A3" w14:textId="77777777" w:rsidTr="00366D68">
        <w:tc>
          <w:tcPr>
            <w:tcW w:w="1247" w:type="dxa"/>
          </w:tcPr>
          <w:p w14:paraId="205163D3" w14:textId="0D63B505" w:rsidR="006F371F" w:rsidRPr="00F50D0A" w:rsidRDefault="00186352" w:rsidP="00D43B50">
            <w:pPr>
              <w:spacing w:line="340" w:lineRule="exact"/>
              <w:jc w:val="both"/>
              <w:rPr>
                <w:rFonts w:ascii="標楷體" w:eastAsia="標楷體" w:hAnsi="標楷體"/>
              </w:rPr>
            </w:pPr>
            <w:r w:rsidRPr="00F50D0A">
              <w:rPr>
                <w:rFonts w:ascii="標楷體" w:eastAsia="標楷體" w:hAnsi="標楷體" w:hint="eastAsia"/>
              </w:rPr>
              <w:t>(</w:t>
            </w:r>
            <w:r w:rsidR="00730709" w:rsidRPr="00F50D0A">
              <w:rPr>
                <w:rFonts w:ascii="標楷體" w:eastAsia="標楷體" w:hAnsi="標楷體" w:hint="eastAsia"/>
              </w:rPr>
              <w:t>六</w:t>
            </w:r>
            <w:r w:rsidRPr="00F50D0A">
              <w:rPr>
                <w:rFonts w:ascii="標楷體" w:eastAsia="標楷體" w:hAnsi="標楷體"/>
              </w:rPr>
              <w:t>)</w:t>
            </w:r>
          </w:p>
        </w:tc>
        <w:tc>
          <w:tcPr>
            <w:tcW w:w="4253" w:type="dxa"/>
            <w:vAlign w:val="center"/>
          </w:tcPr>
          <w:p w14:paraId="552E157D" w14:textId="27AE597F" w:rsidR="00BD797A" w:rsidRPr="00F50D0A" w:rsidRDefault="00BD797A"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根據立法院預算中心指出111至114年度中央政府公務預算媒體政策及業務宣導費（下稱媒宣費）由17.03億增至26.5億，按行政院主計總處歷年預算共同項目編列作業皆規定，宣導經費應力求撙節、避免浮濫，惟每年媒宣費仍然持續增漲，以114年為例，公務預算媒宣費超逾1,000萬元者計19個，增幅介於 10.96%至8,607</w:t>
            </w:r>
            <w:r w:rsidR="00620220" w:rsidRPr="00F50D0A">
              <w:rPr>
                <w:rFonts w:ascii="標楷體" w:eastAsia="標楷體" w:hAnsi="標楷體"/>
                <w:bCs/>
              </w:rPr>
              <w:t>.</w:t>
            </w:r>
            <w:r w:rsidRPr="00F50D0A">
              <w:rPr>
                <w:rFonts w:ascii="標楷體" w:eastAsia="標楷體" w:hAnsi="標楷體" w:hint="eastAsia"/>
                <w:bCs/>
              </w:rPr>
              <w:t>92%間，且有部分</w:t>
            </w:r>
            <w:r w:rsidR="00620220" w:rsidRPr="00F50D0A">
              <w:rPr>
                <w:rFonts w:ascii="標楷體" w:eastAsia="標楷體" w:hAnsi="標楷體" w:hint="eastAsia"/>
                <w:bCs/>
              </w:rPr>
              <w:t>機</w:t>
            </w:r>
            <w:r w:rsidRPr="00F50D0A">
              <w:rPr>
                <w:rFonts w:ascii="標楷體" w:eastAsia="標楷體" w:hAnsi="標楷體" w:hint="eastAsia"/>
                <w:bCs/>
              </w:rPr>
              <w:t>關將類似或相同宣導項目之預算分散編列於公務預算、非營業基金或特別預算，宣導效益更未有客觀評核指標得以佐證，恐致媒宣費淪為執政黨培養特定立場媒體的政治工具。</w:t>
            </w:r>
          </w:p>
          <w:p w14:paraId="6D6F6200" w14:textId="66AC3660" w:rsidR="006F371F" w:rsidRPr="00F50D0A" w:rsidRDefault="00BD797A"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綜上，為完整呈現預算全貌，爰要求自115年度起，各機關編列媒體政策及業務宣導費應於預算書中以表列方式呈現各項目客觀評核指標，以強化監督媒體政策及業務宣導費之實際效益</w:t>
            </w:r>
            <w:r w:rsidR="00262E88" w:rsidRPr="00F50D0A">
              <w:rPr>
                <w:rFonts w:ascii="標楷體" w:eastAsia="標楷體" w:hAnsi="標楷體" w:hint="eastAsia"/>
                <w:bCs/>
              </w:rPr>
              <w:t>。</w:t>
            </w:r>
          </w:p>
        </w:tc>
        <w:tc>
          <w:tcPr>
            <w:tcW w:w="4111" w:type="dxa"/>
          </w:tcPr>
          <w:p w14:paraId="650F9DB9" w14:textId="61881282" w:rsidR="006F371F" w:rsidRPr="00F50D0A" w:rsidRDefault="001140DB" w:rsidP="00AE63D0">
            <w:pPr>
              <w:jc w:val="both"/>
              <w:rPr>
                <w:rFonts w:ascii="標楷體" w:eastAsia="標楷體" w:hAnsi="標楷體"/>
              </w:rPr>
            </w:pPr>
            <w:r>
              <w:rPr>
                <w:rFonts w:ascii="標楷體" w:eastAsia="標楷體" w:hAnsi="標楷體" w:hint="eastAsia"/>
              </w:rPr>
              <w:t>遵照辦理。</w:t>
            </w:r>
          </w:p>
        </w:tc>
      </w:tr>
      <w:tr w:rsidR="00247D7A" w:rsidRPr="00F50D0A" w14:paraId="3D6BDE7D" w14:textId="77777777" w:rsidTr="00366D68">
        <w:tc>
          <w:tcPr>
            <w:tcW w:w="1247" w:type="dxa"/>
          </w:tcPr>
          <w:p w14:paraId="03AC344F" w14:textId="16E0406E" w:rsidR="00CD46A0" w:rsidRPr="00F50D0A" w:rsidRDefault="002B46C3" w:rsidP="00D43B50">
            <w:pPr>
              <w:rPr>
                <w:rFonts w:ascii="標楷體" w:eastAsia="標楷體" w:hAnsi="標楷體"/>
                <w:bCs/>
              </w:rPr>
            </w:pPr>
            <w:r w:rsidRPr="00F50D0A">
              <w:rPr>
                <w:rFonts w:ascii="標楷體" w:eastAsia="標楷體" w:hAnsi="標楷體"/>
                <w:bCs/>
              </w:rPr>
              <w:t>(</w:t>
            </w:r>
            <w:r w:rsidR="00730709" w:rsidRPr="00F50D0A">
              <w:rPr>
                <w:rFonts w:ascii="標楷體" w:eastAsia="標楷體" w:hAnsi="標楷體" w:hint="eastAsia"/>
                <w:bCs/>
              </w:rPr>
              <w:t>七</w:t>
            </w:r>
            <w:r w:rsidRPr="00F50D0A">
              <w:rPr>
                <w:rFonts w:ascii="標楷體" w:eastAsia="標楷體" w:hAnsi="標楷體"/>
                <w:bCs/>
              </w:rPr>
              <w:t>)</w:t>
            </w:r>
          </w:p>
        </w:tc>
        <w:tc>
          <w:tcPr>
            <w:tcW w:w="4253" w:type="dxa"/>
          </w:tcPr>
          <w:p w14:paraId="21E364F3" w14:textId="5423014A" w:rsidR="00EB2413" w:rsidRPr="00F50D0A" w:rsidRDefault="00EB2413"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為強化監督機制，立法院於110年修正預算法第62條之1，要求揭露政策宣導預算執行情形，規定包括平面媒體、</w:t>
            </w:r>
            <w:r w:rsidRPr="00F50D0A">
              <w:rPr>
                <w:rFonts w:ascii="標楷體" w:eastAsia="標楷體" w:hAnsi="標楷體" w:hint="eastAsia"/>
                <w:bCs/>
              </w:rPr>
              <w:lastRenderedPageBreak/>
              <w:t>廣播媒體、網路媒體（含社群媒體）、電視媒體等經費執行情形應有公開之揭露機制，包括主題、媒體類型、期程、金額、執行單位等，各主管機關需按月在資訊公開區公布相關資訊，及主計總處網站專區公布，並按季送立法院備查。</w:t>
            </w:r>
          </w:p>
          <w:p w14:paraId="2BA48550" w14:textId="5A3C5D08" w:rsidR="00EB2413" w:rsidRPr="00F50D0A" w:rsidRDefault="00EB2413"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本次審查各機關之出國預算，發現出國考察費用的決算情形及預算編列，往往與執行情形不一，對於考察的執行情況和報告內容缺乏有效驗證機制，難以確認是否符合原計劃目標；且有些考察行程過於形式化，未必對政策制定或執行有實質幫助，可能被質疑為公款旅遊之不良觀感。以上經費可能濫用及效果不彰引發之社會質疑，將損害政府公信力，同時與一般民眾對於節省公帑的期待背道而馳，故有改善及公開透明之必要。例如數發部編列2</w:t>
            </w:r>
            <w:r w:rsidR="006D6F13" w:rsidRPr="00F50D0A">
              <w:rPr>
                <w:rFonts w:ascii="標楷體" w:eastAsia="標楷體" w:hAnsi="標楷體"/>
                <w:bCs/>
              </w:rPr>
              <w:t>,</w:t>
            </w:r>
            <w:r w:rsidRPr="00F50D0A">
              <w:rPr>
                <w:rFonts w:ascii="標楷體" w:eastAsia="標楷體" w:hAnsi="標楷體" w:hint="eastAsia"/>
                <w:bCs/>
              </w:rPr>
              <w:t>200多萬元出國預算，比外交部還多，200多人平均1人有8萬元以上旅費。又例如，行政院111年原定22項出國計畫，實際執行僅3項，變更8項，變更率高達36.36%</w:t>
            </w:r>
            <w:r w:rsidR="00840C0A" w:rsidRPr="00F50D0A">
              <w:rPr>
                <w:rFonts w:ascii="標楷體" w:eastAsia="標楷體" w:hAnsi="標楷體" w:hint="eastAsia"/>
                <w:bCs/>
              </w:rPr>
              <w:t>；</w:t>
            </w:r>
            <w:r w:rsidRPr="00F50D0A">
              <w:rPr>
                <w:rFonts w:ascii="標楷體" w:eastAsia="標楷體" w:hAnsi="標楷體" w:hint="eastAsia"/>
                <w:bCs/>
              </w:rPr>
              <w:t>2023年的出國計畫變</w:t>
            </w:r>
            <w:r w:rsidR="00840C0A" w:rsidRPr="00F50D0A">
              <w:rPr>
                <w:rFonts w:ascii="標楷體" w:eastAsia="標楷體" w:hAnsi="標楷體" w:hint="eastAsia"/>
                <w:bCs/>
              </w:rPr>
              <w:t>更攀</w:t>
            </w:r>
            <w:r w:rsidRPr="00F50D0A">
              <w:rPr>
                <w:rFonts w:ascii="標楷體" w:eastAsia="標楷體" w:hAnsi="標楷體" w:hint="eastAsia"/>
                <w:bCs/>
              </w:rPr>
              <w:t>升至58.82%，完全偏離年度計畫的原則。</w:t>
            </w:r>
          </w:p>
          <w:p w14:paraId="619B0908" w14:textId="77777777" w:rsidR="00EB2413" w:rsidRPr="00F50D0A" w:rsidRDefault="00EB2413"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對於「中央政府各機關派員出國計畫及國外旅費之執行檢討」立法院已有多次研究報告建議，各主管機關應針對派員出國年度計畫之擬定、預算編列、經費支用控管、計畫變更程序、相關業務人員選派及事前評估與準備等辦理原則，建立派員出國計畫之標準作業程序（SOP）。同時，出國計畫之替代方案多元，如透過國內專</w:t>
            </w:r>
            <w:r w:rsidRPr="00F50D0A">
              <w:rPr>
                <w:rFonts w:ascii="標楷體" w:eastAsia="標楷體" w:hAnsi="標楷體" w:hint="eastAsia"/>
                <w:bCs/>
              </w:rPr>
              <w:lastRenderedPageBreak/>
              <w:t>家學者訪談或座談，及請求駐外機構協助撰寫報告等，尚非一定要編列出國考察之經費，以節省公帑。</w:t>
            </w:r>
          </w:p>
          <w:p w14:paraId="005F6BEE" w14:textId="2AE69F1B" w:rsidR="00CD46A0" w:rsidRPr="00F50D0A" w:rsidRDefault="00EB2413"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基於以上原因，應參照預算法第62條之1經費公開揭露之精神，要求各機關按月公開出國考察費用明細，包括考察目的、地點、參與人員、經費、實際成果等內容；同時在行政院或主計總處設立專區，集中展示資訊，便於公眾查詢和監督，使經費使用透明，並且按</w:t>
            </w:r>
            <w:r w:rsidR="00E547B9">
              <w:rPr>
                <w:rFonts w:ascii="標楷體" w:eastAsia="標楷體" w:hAnsi="標楷體" w:hint="eastAsia"/>
                <w:bCs/>
              </w:rPr>
              <w:t>季</w:t>
            </w:r>
            <w:r w:rsidRPr="00F50D0A">
              <w:rPr>
                <w:rFonts w:ascii="標楷體" w:eastAsia="標楷體" w:hAnsi="標楷體" w:hint="eastAsia"/>
                <w:bCs/>
              </w:rPr>
              <w:t>將相關執行情況送交立法院備查，確保立法機關有效監督，回應社會對政府財政紀律的期許。</w:t>
            </w:r>
          </w:p>
        </w:tc>
        <w:tc>
          <w:tcPr>
            <w:tcW w:w="4111" w:type="dxa"/>
          </w:tcPr>
          <w:p w14:paraId="67BC49E6" w14:textId="31898597" w:rsidR="00CD46A0" w:rsidRPr="00F50D0A" w:rsidRDefault="00F336E9" w:rsidP="00AE63D0">
            <w:pPr>
              <w:jc w:val="both"/>
              <w:rPr>
                <w:rFonts w:ascii="標楷體" w:eastAsia="標楷體" w:hAnsi="標楷體"/>
              </w:rPr>
            </w:pPr>
            <w:r>
              <w:rPr>
                <w:rFonts w:ascii="標楷體" w:eastAsia="標楷體" w:hAnsi="標楷體" w:cs="DFMing-Lt-HK-BF" w:hint="eastAsia"/>
                <w:color w:val="000000"/>
              </w:rPr>
              <w:lastRenderedPageBreak/>
              <w:t>配合依相關規範辦理。</w:t>
            </w:r>
          </w:p>
        </w:tc>
      </w:tr>
      <w:tr w:rsidR="00247D7A" w:rsidRPr="00F50D0A" w14:paraId="3B55C725" w14:textId="77777777" w:rsidTr="00366D68">
        <w:tc>
          <w:tcPr>
            <w:tcW w:w="1247" w:type="dxa"/>
          </w:tcPr>
          <w:p w14:paraId="6E4332C8" w14:textId="0627E5ED" w:rsidR="004C196D" w:rsidRPr="00F50D0A" w:rsidRDefault="00C210DA" w:rsidP="00D43B50">
            <w:pPr>
              <w:rPr>
                <w:rFonts w:ascii="標楷體" w:eastAsia="標楷體" w:hAnsi="標楷體"/>
                <w:bCs/>
              </w:rPr>
            </w:pPr>
            <w:r w:rsidRPr="00F50D0A">
              <w:rPr>
                <w:rFonts w:ascii="標楷體" w:eastAsia="標楷體" w:hAnsi="標楷體"/>
                <w:bCs/>
              </w:rPr>
              <w:lastRenderedPageBreak/>
              <w:t>(</w:t>
            </w:r>
            <w:r w:rsidR="00730709" w:rsidRPr="00F50D0A">
              <w:rPr>
                <w:rFonts w:ascii="標楷體" w:eastAsia="標楷體" w:hAnsi="標楷體" w:hint="eastAsia"/>
                <w:bCs/>
              </w:rPr>
              <w:t>八</w:t>
            </w:r>
            <w:r w:rsidRPr="00F50D0A">
              <w:rPr>
                <w:rFonts w:ascii="標楷體" w:eastAsia="標楷體" w:hAnsi="標楷體" w:hint="eastAsia"/>
                <w:bCs/>
              </w:rPr>
              <w:t>)</w:t>
            </w:r>
          </w:p>
        </w:tc>
        <w:tc>
          <w:tcPr>
            <w:tcW w:w="4253" w:type="dxa"/>
          </w:tcPr>
          <w:p w14:paraId="391C8FEB" w14:textId="77777777" w:rsidR="005A6EC1" w:rsidRPr="00F50D0A" w:rsidRDefault="005A6EC1"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依中央對直轄市及縣（市）政府補助辦法（下稱補助辦法）規定，中央對地方政府補助事項包含補助直轄市、縣（市）政府基本財政收支差短與定額設算之教育、社會福利及基本設施等一般性補助、計畫型補助及重大事項之專案補助等，其中計畫型補助範圍又以計畫效益涵蓋面廣，且具整體性之計畫項目，跨越直轄市、縣（市）或二個以上縣（市）之建設計畫，具有示範性作用之重大建設計畫，及因應中央重大政策或建設，需由直轄市或縣（市）政府配合辦理等4項為限。</w:t>
            </w:r>
          </w:p>
          <w:p w14:paraId="17CA05B6" w14:textId="77777777" w:rsidR="005A6EC1" w:rsidRPr="00F50D0A" w:rsidRDefault="005A6EC1"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中央各機關透過計畫型補助款挹注地方財源，以導引地方政府達成其政策目標，執行成果已具成效。惟部分計畫偏離補助辦法原定範疇，或屬一般性經常支出，其性質多屬常態性補助，或採定額補助、或依市縣人口比率、或依增加之低收入戶人數比例</w:t>
            </w:r>
            <w:r w:rsidRPr="00F50D0A">
              <w:rPr>
                <w:rFonts w:ascii="標楷體" w:eastAsia="標楷體" w:hAnsi="標楷體" w:hint="eastAsia"/>
                <w:bCs/>
              </w:rPr>
              <w:lastRenderedPageBreak/>
              <w:t>等分配補助經費，與計畫型補助款應按補助項目性質，訂定對地方政府所提補助計畫有關財務計畫檢核基礎規範，俾利評定成績並排列優先順序依序補助之性質未盡相符。</w:t>
            </w:r>
          </w:p>
          <w:p w14:paraId="3C49DAB4" w14:textId="77777777" w:rsidR="005A6EC1" w:rsidRPr="00F50D0A" w:rsidRDefault="005A6EC1"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又補助辦法第15條第1項規定，中央政府各主管機關應就計畫型補助款之執行，訂定共同性或個別計畫之管考規定，明定補助計畫之辦理期程及完成期限及補助計畫執行之查核點及管考週期，並定期進行書面或實地查核。惟部分機關未將管考規定函報行政院備查，或所訂管考規定未盡周延。鑑於中央主管機關辦理計畫型補助項目繁多，其施政目標、期程功能、規模差異性極大，允宜釐清管考規定應函報該院備查之範疇，及督促中央主管機關完備管考機制。</w:t>
            </w:r>
          </w:p>
          <w:p w14:paraId="5307948E" w14:textId="62E1C4B5" w:rsidR="00486BBE" w:rsidRPr="00F50D0A" w:rsidRDefault="005A6EC1"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t>有鑑於近年來計畫型補助款之規模逐年擴增，部分計畫偏離原定範疇，且補助資訊及管考結果之公開未盡完整透明，其執行結果未能達到預期效益，爰提案要求自115年度起，各機關編列計畫型補助經費應於單位預算書中以表列方式呈現，並檢附中央補助機關管考機制，以強化補助款配置及運用效益</w:t>
            </w:r>
            <w:r w:rsidR="00123A2E" w:rsidRPr="00F50D0A">
              <w:rPr>
                <w:rFonts w:ascii="標楷體" w:eastAsia="標楷體" w:hAnsi="標楷體" w:hint="eastAsia"/>
                <w:bCs/>
              </w:rPr>
              <w:t>。</w:t>
            </w:r>
          </w:p>
        </w:tc>
        <w:tc>
          <w:tcPr>
            <w:tcW w:w="4111" w:type="dxa"/>
          </w:tcPr>
          <w:p w14:paraId="64DADCCE" w14:textId="7FA3143B" w:rsidR="00931634" w:rsidRPr="00F50D0A" w:rsidRDefault="001140DB" w:rsidP="00AE63D0">
            <w:pPr>
              <w:jc w:val="both"/>
              <w:rPr>
                <w:rFonts w:ascii="標楷體" w:eastAsia="標楷體" w:hAnsi="標楷體"/>
              </w:rPr>
            </w:pPr>
            <w:r>
              <w:rPr>
                <w:rFonts w:ascii="標楷體" w:eastAsia="標楷體" w:hAnsi="標楷體" w:hint="eastAsia"/>
              </w:rPr>
              <w:lastRenderedPageBreak/>
              <w:t>遵照辦理。</w:t>
            </w:r>
          </w:p>
        </w:tc>
      </w:tr>
      <w:tr w:rsidR="00247D7A" w:rsidRPr="00F50D0A" w14:paraId="13A458AD" w14:textId="77777777" w:rsidTr="00366D68">
        <w:tc>
          <w:tcPr>
            <w:tcW w:w="1247" w:type="dxa"/>
          </w:tcPr>
          <w:p w14:paraId="64C59707" w14:textId="573A539D" w:rsidR="004C196D" w:rsidRPr="00F50D0A" w:rsidRDefault="00653E67" w:rsidP="00D43B50">
            <w:pPr>
              <w:jc w:val="both"/>
              <w:rPr>
                <w:rFonts w:ascii="標楷體" w:eastAsia="標楷體" w:hAnsi="標楷體"/>
                <w:bCs/>
              </w:rPr>
            </w:pPr>
            <w:r w:rsidRPr="00F50D0A">
              <w:rPr>
                <w:rFonts w:ascii="標楷體" w:eastAsia="標楷體" w:hAnsi="標楷體" w:hint="eastAsia"/>
                <w:bCs/>
              </w:rPr>
              <w:t>(</w:t>
            </w:r>
            <w:r w:rsidR="00730709" w:rsidRPr="00F50D0A">
              <w:rPr>
                <w:rFonts w:ascii="標楷體" w:eastAsia="標楷體" w:hAnsi="標楷體" w:hint="eastAsia"/>
                <w:bCs/>
              </w:rPr>
              <w:t>九</w:t>
            </w:r>
            <w:r w:rsidRPr="00F50D0A">
              <w:rPr>
                <w:rFonts w:ascii="標楷體" w:eastAsia="標楷體" w:hAnsi="標楷體" w:hint="eastAsia"/>
                <w:bCs/>
              </w:rPr>
              <w:t>)</w:t>
            </w:r>
          </w:p>
        </w:tc>
        <w:tc>
          <w:tcPr>
            <w:tcW w:w="4253" w:type="dxa"/>
          </w:tcPr>
          <w:p w14:paraId="2B32F4FE" w14:textId="77777777" w:rsidR="002B27BC" w:rsidRPr="00F50D0A" w:rsidRDefault="002B27BC"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中央政府各單位之預算通刪項目辦理情形係列於預算案中的「立法院審議中央政府總預算案所提決議、附帶決議及注意辦理事項辦理情形報告表」，惟「辦理情形」欄位所列之內容，各單位書寫方式不同，大部分單位未列預算勻支或替代科目，恐有資本門預算科目誤流用之虞。</w:t>
            </w:r>
          </w:p>
          <w:p w14:paraId="0B3FD76A" w14:textId="1EB71420" w:rsidR="004C196D" w:rsidRPr="00F50D0A" w:rsidRDefault="002B27BC" w:rsidP="00D43B50">
            <w:pPr>
              <w:autoSpaceDE w:val="0"/>
              <w:autoSpaceDN w:val="0"/>
              <w:adjustRightInd w:val="0"/>
              <w:ind w:firstLineChars="200" w:firstLine="480"/>
              <w:jc w:val="both"/>
              <w:rPr>
                <w:rFonts w:ascii="標楷體" w:eastAsia="標楷體" w:hAnsi="標楷體"/>
                <w:bCs/>
              </w:rPr>
            </w:pPr>
            <w:r w:rsidRPr="00F50D0A">
              <w:rPr>
                <w:rFonts w:ascii="標楷體" w:eastAsia="標楷體" w:hAnsi="標楷體" w:hint="eastAsia"/>
                <w:bCs/>
              </w:rPr>
              <w:lastRenderedPageBreak/>
              <w:t>爰提案要求行政院主計總處針對「立法院審議中央政府總預算案所提決議、附帶決議及注意辦理事項辦理情形報告表」中之通删決議，檢討與研議修正其概算書表格式與內容，明確規範應載明通刪項目之勻支或替代情形，且不得以資本門替代經常門，俾利政府財政透明，並於</w:t>
            </w:r>
            <w:r w:rsidRPr="00F50D0A">
              <w:rPr>
                <w:rFonts w:ascii="標楷體" w:eastAsia="標楷體" w:hAnsi="標楷體"/>
                <w:bCs/>
              </w:rPr>
              <w:t>3</w:t>
            </w:r>
            <w:r w:rsidRPr="00F50D0A">
              <w:rPr>
                <w:rFonts w:ascii="標楷體" w:eastAsia="標楷體" w:hAnsi="標楷體" w:hint="eastAsia"/>
                <w:bCs/>
              </w:rPr>
              <w:t>個月內向立法院財政委員會提出書面報告</w:t>
            </w:r>
            <w:r w:rsidR="00AB3725" w:rsidRPr="00F50D0A">
              <w:rPr>
                <w:rFonts w:ascii="標楷體" w:eastAsia="標楷體" w:hAnsi="標楷體" w:hint="eastAsia"/>
                <w:bCs/>
              </w:rPr>
              <w:t>。</w:t>
            </w:r>
          </w:p>
        </w:tc>
        <w:tc>
          <w:tcPr>
            <w:tcW w:w="4111" w:type="dxa"/>
          </w:tcPr>
          <w:p w14:paraId="2B37B841" w14:textId="7B2B51FC" w:rsidR="004C196D" w:rsidRPr="00F50D0A" w:rsidRDefault="00C67F27" w:rsidP="00AE63D0">
            <w:pPr>
              <w:jc w:val="both"/>
              <w:rPr>
                <w:rFonts w:ascii="標楷體" w:eastAsia="標楷體" w:hAnsi="標楷體"/>
              </w:rPr>
            </w:pPr>
            <w:r w:rsidRPr="00F50D0A">
              <w:rPr>
                <w:rFonts w:ascii="標楷體" w:eastAsia="標楷體" w:hAnsi="標楷體" w:hint="eastAsia"/>
              </w:rPr>
              <w:lastRenderedPageBreak/>
              <w:t>非本部業務。</w:t>
            </w:r>
          </w:p>
        </w:tc>
      </w:tr>
      <w:tr w:rsidR="00731D67" w:rsidRPr="00F50D0A" w14:paraId="588A9701" w14:textId="77777777" w:rsidTr="00366D68">
        <w:tc>
          <w:tcPr>
            <w:tcW w:w="1247" w:type="dxa"/>
            <w:shd w:val="clear" w:color="auto" w:fill="auto"/>
          </w:tcPr>
          <w:p w14:paraId="4C2C4570" w14:textId="77777777" w:rsidR="00731D67" w:rsidRPr="00F50D0A" w:rsidRDefault="00731D67" w:rsidP="00D43B50">
            <w:pPr>
              <w:rPr>
                <w:rFonts w:ascii="標楷體" w:eastAsia="標楷體" w:hAnsi="標楷體"/>
                <w:bCs/>
              </w:rPr>
            </w:pPr>
            <w:r w:rsidRPr="00F50D0A">
              <w:rPr>
                <w:rFonts w:ascii="標楷體" w:eastAsia="標楷體" w:hAnsi="標楷體" w:hint="eastAsia"/>
                <w:bCs/>
              </w:rPr>
              <w:t>二、</w:t>
            </w:r>
          </w:p>
          <w:p w14:paraId="16E7F1FA" w14:textId="77777777" w:rsidR="00731D67" w:rsidRPr="00F50D0A" w:rsidRDefault="00731D67" w:rsidP="00D43B50">
            <w:pPr>
              <w:rPr>
                <w:rFonts w:ascii="標楷體" w:eastAsia="標楷體" w:hAnsi="標楷體"/>
                <w:bCs/>
              </w:rPr>
            </w:pPr>
          </w:p>
        </w:tc>
        <w:tc>
          <w:tcPr>
            <w:tcW w:w="4253" w:type="dxa"/>
            <w:shd w:val="clear" w:color="auto" w:fill="auto"/>
          </w:tcPr>
          <w:p w14:paraId="5970B938" w14:textId="77777777" w:rsidR="00731D67" w:rsidRPr="00F50D0A" w:rsidRDefault="00731D67" w:rsidP="00D43B50">
            <w:pPr>
              <w:jc w:val="both"/>
              <w:rPr>
                <w:rFonts w:ascii="標楷體" w:eastAsia="標楷體" w:hAnsi="標楷體"/>
                <w:bCs/>
              </w:rPr>
            </w:pPr>
            <w:r w:rsidRPr="00F50D0A">
              <w:rPr>
                <w:rFonts w:ascii="標楷體" w:eastAsia="標楷體" w:hAnsi="標楷體" w:hint="eastAsia"/>
                <w:bCs/>
              </w:rPr>
              <w:t>新增通過決議</w:t>
            </w:r>
          </w:p>
          <w:p w14:paraId="5B3AC143" w14:textId="547E89E3" w:rsidR="00731D67" w:rsidRPr="00F50D0A" w:rsidRDefault="00731D67" w:rsidP="00D43B50">
            <w:pPr>
              <w:jc w:val="both"/>
              <w:rPr>
                <w:rFonts w:ascii="標楷體" w:eastAsia="標楷體" w:hAnsi="標楷體"/>
                <w:bCs/>
              </w:rPr>
            </w:pPr>
            <w:r w:rsidRPr="00F50D0A">
              <w:rPr>
                <w:rFonts w:eastAsia="標楷體" w:hint="eastAsia"/>
                <w:b/>
                <w:bCs/>
              </w:rPr>
              <w:t>內政委員會</w:t>
            </w:r>
            <w:r w:rsidRPr="00F50D0A">
              <w:rPr>
                <w:rFonts w:eastAsia="標楷體" w:hint="eastAsia"/>
                <w:b/>
                <w:bCs/>
              </w:rPr>
              <w:t>-</w:t>
            </w:r>
            <w:r w:rsidRPr="00F50D0A">
              <w:rPr>
                <w:rFonts w:eastAsia="標楷體" w:hint="eastAsia"/>
                <w:b/>
                <w:bCs/>
              </w:rPr>
              <w:t>內政部部分：</w:t>
            </w:r>
          </w:p>
        </w:tc>
        <w:tc>
          <w:tcPr>
            <w:tcW w:w="4111" w:type="dxa"/>
            <w:shd w:val="clear" w:color="auto" w:fill="auto"/>
          </w:tcPr>
          <w:p w14:paraId="7814FF14" w14:textId="77777777" w:rsidR="00731D67" w:rsidRPr="00F50D0A" w:rsidRDefault="00731D67" w:rsidP="00AE63D0">
            <w:pPr>
              <w:jc w:val="both"/>
              <w:rPr>
                <w:rFonts w:ascii="標楷體" w:eastAsia="標楷體" w:hAnsi="標楷體"/>
              </w:rPr>
            </w:pPr>
          </w:p>
        </w:tc>
      </w:tr>
      <w:tr w:rsidR="00731D67" w:rsidRPr="00F50D0A" w14:paraId="057C5A29" w14:textId="77777777" w:rsidTr="00366D68">
        <w:tc>
          <w:tcPr>
            <w:tcW w:w="1247" w:type="dxa"/>
            <w:shd w:val="clear" w:color="auto" w:fill="auto"/>
          </w:tcPr>
          <w:p w14:paraId="0ABF4126" w14:textId="2285111E" w:rsidR="00731D67" w:rsidRPr="009274D9" w:rsidRDefault="00F15B66" w:rsidP="00D43B50">
            <w:pPr>
              <w:rPr>
                <w:rFonts w:ascii="標楷體" w:eastAsia="標楷體" w:hAnsi="標楷體"/>
                <w:bCs/>
              </w:rPr>
            </w:pPr>
            <w:r w:rsidRPr="009274D9">
              <w:rPr>
                <w:rFonts w:ascii="標楷體" w:eastAsia="標楷體" w:hAnsi="標楷體" w:hint="eastAsia"/>
                <w:bCs/>
              </w:rPr>
              <w:t>434</w:t>
            </w:r>
          </w:p>
        </w:tc>
        <w:tc>
          <w:tcPr>
            <w:tcW w:w="4253" w:type="dxa"/>
            <w:shd w:val="clear" w:color="auto" w:fill="auto"/>
          </w:tcPr>
          <w:p w14:paraId="663305E0" w14:textId="22A4754A" w:rsidR="00731D67" w:rsidRPr="00F50D0A" w:rsidRDefault="00731D67" w:rsidP="00D43B50">
            <w:pPr>
              <w:jc w:val="both"/>
              <w:rPr>
                <w:rFonts w:ascii="標楷體" w:eastAsia="標楷體" w:hAnsi="標楷體"/>
                <w:bCs/>
              </w:rPr>
            </w:pPr>
            <w:r w:rsidRPr="00F50D0A">
              <w:rPr>
                <w:rFonts w:ascii="標楷體" w:eastAsia="標楷體" w:hAnsi="標楷體" w:hint="eastAsia"/>
                <w:bCs/>
              </w:rPr>
              <w:t>內政部114年度預算編列「經常支出」-「業務費」。鑒於政府支出逐年增加，為撙節開支，該項預算執行情形需重行檢視評估效益，以利政府資源有效運用，爰針對內政部「業務費」提案減列20%，並凍結30%，俟內政部於3個月內向立法院內政委員會提出專案報告並經同意後，始得動支。</w:t>
            </w:r>
          </w:p>
        </w:tc>
        <w:tc>
          <w:tcPr>
            <w:tcW w:w="4111" w:type="dxa"/>
            <w:shd w:val="clear" w:color="auto" w:fill="auto"/>
          </w:tcPr>
          <w:p w14:paraId="54FC2DDF" w14:textId="77777777" w:rsidR="009A622D" w:rsidRPr="009A622D" w:rsidRDefault="009A622D" w:rsidP="00AE63D0">
            <w:pPr>
              <w:jc w:val="both"/>
              <w:rPr>
                <w:rFonts w:ascii="標楷體" w:eastAsia="標楷體" w:hAnsi="標楷體"/>
              </w:rPr>
            </w:pPr>
            <w:r w:rsidRPr="009A622D">
              <w:rPr>
                <w:rFonts w:ascii="標楷體" w:eastAsia="標楷體" w:hAnsi="標楷體" w:hint="eastAsia"/>
              </w:rPr>
              <w:t>本部業於114年4月24日以台內地字第1140262611號函將專案報告函送立法院，經立法院內政委員會114年5月14日決議審查通過，並經該院於114年6月11日以台立院議字第1140701953號函復本部同意動支，茲摘述內容如下：</w:t>
            </w:r>
          </w:p>
          <w:p w14:paraId="69789E73" w14:textId="77777777" w:rsidR="009A622D" w:rsidRPr="00AE63D0" w:rsidRDefault="009A622D" w:rsidP="00AE63D0">
            <w:pPr>
              <w:ind w:left="492" w:hangingChars="205" w:hanging="492"/>
              <w:jc w:val="both"/>
              <w:rPr>
                <w:rFonts w:ascii="標楷體" w:eastAsia="標楷體" w:hAnsi="標楷體"/>
                <w:bCs/>
              </w:rPr>
            </w:pPr>
            <w:r w:rsidRPr="00AE63D0">
              <w:rPr>
                <w:rFonts w:ascii="標楷體" w:eastAsia="標楷體" w:hAnsi="標楷體" w:hint="eastAsia"/>
                <w:bCs/>
              </w:rPr>
              <w:t>一、</w:t>
            </w:r>
            <w:r w:rsidRPr="00AE63D0">
              <w:rPr>
                <w:rFonts w:ascii="標楷體" w:eastAsia="標楷體" w:hAnsi="標楷體" w:hint="eastAsia"/>
                <w:bCs/>
              </w:rPr>
              <w:tab/>
              <w:t>本部114年度「經常支出」－「業務費」主要辦理一般行政統計業務專案計畫、民政業務、宗教團體管理、新式身分證印製暫緩後契約履行作業、不動產登記及實價登錄相關作業、國家底圖產製及供應、農水路工程節能減碳設計、替代役相關訓練及演訓召集、資安監控防護及威脅偵測、全國戶役政資訊系統維運、自然人憑證、內政圖資雲服務、全國性人民團體及合作事業管理等工作。</w:t>
            </w:r>
          </w:p>
          <w:p w14:paraId="4E754F9F" w14:textId="536384D5" w:rsidR="00731D67" w:rsidRPr="00F50D0A" w:rsidRDefault="009A622D" w:rsidP="00AE63D0">
            <w:pPr>
              <w:ind w:left="492" w:hangingChars="205" w:hanging="492"/>
              <w:jc w:val="both"/>
              <w:rPr>
                <w:rFonts w:ascii="標楷體" w:eastAsia="標楷體" w:hAnsi="標楷體"/>
              </w:rPr>
            </w:pPr>
            <w:r w:rsidRPr="00AE63D0">
              <w:rPr>
                <w:rFonts w:ascii="標楷體" w:eastAsia="標楷體" w:hAnsi="標楷體" w:hint="eastAsia"/>
                <w:bCs/>
              </w:rPr>
              <w:t>二、</w:t>
            </w:r>
            <w:r w:rsidRPr="00AE63D0">
              <w:rPr>
                <w:rFonts w:ascii="標楷體" w:eastAsia="標楷體" w:hAnsi="標楷體" w:hint="eastAsia"/>
                <w:bCs/>
              </w:rPr>
              <w:tab/>
              <w:t>為建構「韌性臺灣、均衡社會」，本部推動各項施政措施，照顧民眾所需、發展國家建設，以打造一個讓國人生活「安居、</w:t>
            </w:r>
            <w:r w:rsidRPr="00AE63D0">
              <w:rPr>
                <w:rFonts w:ascii="標楷體" w:eastAsia="標楷體" w:hAnsi="標楷體" w:hint="eastAsia"/>
                <w:bCs/>
              </w:rPr>
              <w:lastRenderedPageBreak/>
              <w:t>安心、安全」之永續家園。</w:t>
            </w:r>
          </w:p>
        </w:tc>
      </w:tr>
      <w:tr w:rsidR="00731D67" w:rsidRPr="00F50D0A" w14:paraId="12F1D1D8" w14:textId="77777777" w:rsidTr="00366D68">
        <w:tc>
          <w:tcPr>
            <w:tcW w:w="1247" w:type="dxa"/>
            <w:shd w:val="clear" w:color="auto" w:fill="auto"/>
          </w:tcPr>
          <w:p w14:paraId="6F392235" w14:textId="412AC9E6" w:rsidR="00731D67" w:rsidRPr="009274D9" w:rsidRDefault="00F15B66" w:rsidP="00D43B50">
            <w:pPr>
              <w:rPr>
                <w:rFonts w:ascii="標楷體" w:eastAsia="標楷體" w:hAnsi="標楷體"/>
                <w:bCs/>
              </w:rPr>
            </w:pPr>
            <w:r w:rsidRPr="009274D9">
              <w:rPr>
                <w:rFonts w:ascii="標楷體" w:eastAsia="標楷體" w:hAnsi="標楷體" w:hint="eastAsia"/>
                <w:bCs/>
              </w:rPr>
              <w:lastRenderedPageBreak/>
              <w:t>478</w:t>
            </w:r>
          </w:p>
        </w:tc>
        <w:tc>
          <w:tcPr>
            <w:tcW w:w="4253" w:type="dxa"/>
            <w:shd w:val="clear" w:color="auto" w:fill="auto"/>
          </w:tcPr>
          <w:p w14:paraId="7DE23B7E" w14:textId="4CABE3E3" w:rsidR="00731D67" w:rsidRPr="00F50D0A" w:rsidRDefault="00826CD0" w:rsidP="00D43B50">
            <w:pPr>
              <w:jc w:val="both"/>
              <w:rPr>
                <w:rFonts w:ascii="標楷體" w:eastAsia="標楷體" w:hAnsi="標楷體"/>
                <w:bCs/>
              </w:rPr>
            </w:pPr>
            <w:r w:rsidRPr="00F50D0A">
              <w:rPr>
                <w:rFonts w:ascii="標楷體" w:eastAsia="標楷體" w:hAnsi="標楷體" w:hint="eastAsia"/>
                <w:bCs/>
              </w:rPr>
              <w:t>經查各市縣自行辦理112年度預售屋銷售建案聯合稽查結果，全國計稽查</w:t>
            </w:r>
            <w:r w:rsidRPr="00F50D0A">
              <w:rPr>
                <w:rFonts w:ascii="標楷體" w:eastAsia="標楷體" w:hAnsi="標楷體"/>
                <w:bCs/>
              </w:rPr>
              <w:t>192</w:t>
            </w:r>
            <w:r w:rsidRPr="00F50D0A">
              <w:rPr>
                <w:rFonts w:ascii="標楷體" w:eastAsia="標楷體" w:hAnsi="標楷體" w:hint="eastAsia"/>
                <w:bCs/>
              </w:rPr>
              <w:t>案、合格</w:t>
            </w:r>
            <w:r w:rsidRPr="00F50D0A">
              <w:rPr>
                <w:rFonts w:ascii="標楷體" w:eastAsia="標楷體" w:hAnsi="標楷體"/>
                <w:bCs/>
              </w:rPr>
              <w:t>117</w:t>
            </w:r>
            <w:r w:rsidRPr="00F50D0A">
              <w:rPr>
                <w:rFonts w:ascii="標楷體" w:eastAsia="標楷體" w:hAnsi="標楷體" w:hint="eastAsia"/>
                <w:bCs/>
              </w:rPr>
              <w:t>案，合格率僅</w:t>
            </w:r>
            <w:r w:rsidRPr="00F50D0A">
              <w:rPr>
                <w:rFonts w:ascii="標楷體" w:eastAsia="標楷體" w:hAnsi="標楷體"/>
                <w:bCs/>
              </w:rPr>
              <w:t>60.94%</w:t>
            </w:r>
            <w:r w:rsidRPr="00F50D0A">
              <w:rPr>
                <w:rFonts w:ascii="標楷體" w:eastAsia="標楷體" w:hAnsi="標楷體" w:hint="eastAsia"/>
                <w:bCs/>
              </w:rPr>
              <w:t>；六都計稽核</w:t>
            </w:r>
            <w:r w:rsidRPr="00F50D0A">
              <w:rPr>
                <w:rFonts w:ascii="標楷體" w:eastAsia="標楷體" w:hAnsi="標楷體"/>
                <w:bCs/>
              </w:rPr>
              <w:t>108</w:t>
            </w:r>
            <w:r w:rsidRPr="00F50D0A">
              <w:rPr>
                <w:rFonts w:ascii="標楷體" w:eastAsia="標楷體" w:hAnsi="標楷體" w:hint="eastAsia"/>
                <w:bCs/>
              </w:rPr>
              <w:t>案、合格</w:t>
            </w:r>
            <w:r w:rsidRPr="00F50D0A">
              <w:rPr>
                <w:rFonts w:ascii="標楷體" w:eastAsia="標楷體" w:hAnsi="標楷體"/>
                <w:bCs/>
              </w:rPr>
              <w:t>68</w:t>
            </w:r>
            <w:r w:rsidRPr="00F50D0A">
              <w:rPr>
                <w:rFonts w:ascii="標楷體" w:eastAsia="標楷體" w:hAnsi="標楷體" w:hint="eastAsia"/>
                <w:bCs/>
              </w:rPr>
              <w:t>案，合格率為</w:t>
            </w:r>
            <w:r w:rsidRPr="00F50D0A">
              <w:rPr>
                <w:rFonts w:ascii="標楷體" w:eastAsia="標楷體" w:hAnsi="標楷體"/>
                <w:bCs/>
              </w:rPr>
              <w:t>62.96%</w:t>
            </w:r>
            <w:r w:rsidRPr="00F50D0A">
              <w:rPr>
                <w:rFonts w:ascii="標楷體" w:eastAsia="標楷體" w:hAnsi="標楷體" w:hint="eastAsia"/>
                <w:bCs/>
              </w:rPr>
              <w:t>，僅稍高於全國平均值，而部分市縣合格率偏低，應強化稽查及宣導，以健全預售屋市場。爰此，内政部向立法院肉政委員會提出書面報告。</w:t>
            </w:r>
          </w:p>
        </w:tc>
        <w:tc>
          <w:tcPr>
            <w:tcW w:w="4111" w:type="dxa"/>
            <w:shd w:val="clear" w:color="auto" w:fill="auto"/>
          </w:tcPr>
          <w:p w14:paraId="439ED4B4" w14:textId="77777777" w:rsidR="00AE63D0" w:rsidRPr="00AE63D0" w:rsidRDefault="00AE63D0" w:rsidP="00AE63D0">
            <w:pPr>
              <w:jc w:val="both"/>
              <w:rPr>
                <w:rFonts w:ascii="標楷體" w:eastAsia="標楷體" w:hAnsi="標楷體"/>
              </w:rPr>
            </w:pPr>
            <w:r w:rsidRPr="00AE63D0">
              <w:rPr>
                <w:rFonts w:ascii="標楷體" w:eastAsia="標楷體" w:hAnsi="標楷體" w:hint="eastAsia"/>
              </w:rPr>
              <w:t>本部業於114年5月5日以台內地字第1140262628號函將書面報告函送立法院，茲摘述內容如下：</w:t>
            </w:r>
          </w:p>
          <w:p w14:paraId="3F52D309" w14:textId="77777777" w:rsidR="00AE63D0" w:rsidRPr="00AE63D0" w:rsidRDefault="00AE63D0" w:rsidP="00AE63D0">
            <w:pPr>
              <w:ind w:left="492" w:hangingChars="205" w:hanging="492"/>
              <w:jc w:val="both"/>
              <w:rPr>
                <w:rFonts w:ascii="標楷體" w:eastAsia="標楷體" w:hAnsi="標楷體"/>
                <w:bCs/>
              </w:rPr>
            </w:pPr>
            <w:r w:rsidRPr="00AE63D0">
              <w:rPr>
                <w:rFonts w:ascii="標楷體" w:eastAsia="標楷體" w:hAnsi="標楷體" w:hint="eastAsia"/>
                <w:bCs/>
              </w:rPr>
              <w:t>一、</w:t>
            </w:r>
            <w:r w:rsidRPr="00AE63D0">
              <w:rPr>
                <w:rFonts w:ascii="標楷體" w:eastAsia="標楷體" w:hAnsi="標楷體" w:hint="eastAsia"/>
                <w:bCs/>
              </w:rPr>
              <w:tab/>
              <w:t>本部發動8次預售屋建案聯合稽查發現219案違規(違規比率62.57%)，各縣市政府業依相關管理法規裁處137件，計裁罰4,751萬餘元。違規比率已由第1次86%下降至第8次44%，顯示聯合稽查對於導正業者違規行為，已發揮具體成效；又本部業於110年6月21日訂定（112年8月17日修正）「預售屋銷售聯合稽查實施計畫」，並已責成地方政府組成常態性聯合稽查小組，每半年至少執行1次預售屋聯合稽查。</w:t>
            </w:r>
          </w:p>
          <w:p w14:paraId="6776CB58" w14:textId="77777777" w:rsidR="00AE63D0" w:rsidRPr="00AE63D0" w:rsidRDefault="00AE63D0" w:rsidP="00AE63D0">
            <w:pPr>
              <w:ind w:left="492" w:hangingChars="205" w:hanging="492"/>
              <w:jc w:val="both"/>
              <w:rPr>
                <w:rFonts w:ascii="標楷體" w:eastAsia="標楷體" w:hAnsi="標楷體"/>
                <w:bCs/>
              </w:rPr>
            </w:pPr>
            <w:r w:rsidRPr="00AE63D0">
              <w:rPr>
                <w:rFonts w:ascii="標楷體" w:eastAsia="標楷體" w:hAnsi="標楷體" w:hint="eastAsia"/>
                <w:bCs/>
              </w:rPr>
              <w:t>二、本部為因應預售屋銷售新制之推行，業已整理歷次查核常見錯誤樣態供地方政府及各界參考，並督請地方政府透過自製文宣及舉辦講習加強宣導，113年度計舉辦99場宣導講習課程、7,624人次參與。透過預售屋買賣定型化契約法制與實務、案例分析及契約常見錯誤樣態等相關課程訓練與宣導，有助於業者熟稔預售屋新制及擬訂合於規定之契約。</w:t>
            </w:r>
            <w:r w:rsidRPr="00AE63D0">
              <w:rPr>
                <w:rFonts w:ascii="標楷體" w:eastAsia="標楷體" w:hAnsi="標楷體" w:hint="eastAsia"/>
                <w:bCs/>
              </w:rPr>
              <w:tab/>
            </w:r>
          </w:p>
          <w:p w14:paraId="6B1154DF" w14:textId="5363EF52" w:rsidR="00731D67" w:rsidRPr="00F50D0A" w:rsidRDefault="00AE63D0" w:rsidP="00AE63D0">
            <w:pPr>
              <w:ind w:left="492" w:hangingChars="205" w:hanging="492"/>
              <w:jc w:val="both"/>
              <w:rPr>
                <w:rFonts w:ascii="標楷體" w:eastAsia="標楷體" w:hAnsi="標楷體"/>
              </w:rPr>
            </w:pPr>
            <w:r w:rsidRPr="00AE63D0">
              <w:rPr>
                <w:rFonts w:ascii="標楷體" w:eastAsia="標楷體" w:hAnsi="標楷體" w:hint="eastAsia"/>
                <w:bCs/>
              </w:rPr>
              <w:t>三、</w:t>
            </w:r>
            <w:r w:rsidRPr="00AE63D0">
              <w:rPr>
                <w:rFonts w:ascii="標楷體" w:eastAsia="標楷體" w:hAnsi="標楷體" w:hint="eastAsia"/>
                <w:bCs/>
              </w:rPr>
              <w:tab/>
              <w:t>本部為防杜不動產炒作，保障消費者權益，維護市場交易秩序，已於112年2月8日修正平均地權條例，限制預售屋及新建成屋換約轉售、重罰炒作行為、建立檢舉獎金制度、建立私法人購買</w:t>
            </w:r>
            <w:r w:rsidRPr="00AE63D0">
              <w:rPr>
                <w:rFonts w:ascii="標楷體" w:eastAsia="標楷體" w:hAnsi="標楷體" w:hint="eastAsia"/>
                <w:bCs/>
              </w:rPr>
              <w:lastRenderedPageBreak/>
              <w:t>住宅許可制及預售屋解約申報登錄等，並於112年7月1日全面施行。</w:t>
            </w:r>
          </w:p>
        </w:tc>
      </w:tr>
      <w:tr w:rsidR="00731D67" w:rsidRPr="00F50D0A" w14:paraId="06319C17" w14:textId="77777777" w:rsidTr="00366D68">
        <w:tc>
          <w:tcPr>
            <w:tcW w:w="1247" w:type="dxa"/>
            <w:shd w:val="clear" w:color="auto" w:fill="auto"/>
          </w:tcPr>
          <w:p w14:paraId="767A4327" w14:textId="002EE962" w:rsidR="00731D67" w:rsidRPr="009274D9" w:rsidRDefault="00F15B66" w:rsidP="00D43B50">
            <w:pPr>
              <w:rPr>
                <w:rFonts w:ascii="標楷體" w:eastAsia="標楷體" w:hAnsi="標楷體"/>
                <w:bCs/>
              </w:rPr>
            </w:pPr>
            <w:r w:rsidRPr="009274D9">
              <w:rPr>
                <w:rFonts w:ascii="標楷體" w:eastAsia="標楷體" w:hAnsi="標楷體" w:hint="eastAsia"/>
                <w:bCs/>
              </w:rPr>
              <w:lastRenderedPageBreak/>
              <w:t>481</w:t>
            </w:r>
          </w:p>
        </w:tc>
        <w:tc>
          <w:tcPr>
            <w:tcW w:w="4253" w:type="dxa"/>
            <w:shd w:val="clear" w:color="auto" w:fill="auto"/>
          </w:tcPr>
          <w:p w14:paraId="2416DFC2" w14:textId="762AF8D7" w:rsidR="0053259A" w:rsidRPr="00F50D0A" w:rsidRDefault="0053259A" w:rsidP="00D43B50">
            <w:pPr>
              <w:jc w:val="both"/>
              <w:rPr>
                <w:rFonts w:ascii="標楷體" w:eastAsia="標楷體" w:hAnsi="標楷體"/>
                <w:bCs/>
              </w:rPr>
            </w:pPr>
            <w:r w:rsidRPr="00F50D0A">
              <w:rPr>
                <w:rFonts w:ascii="標楷體" w:eastAsia="標楷體" w:hAnsi="標楷體" w:hint="eastAsia"/>
                <w:bCs/>
              </w:rPr>
              <w:t>中央政府總預算案第二預備金之編列，乃由各機關於年度進行間，衡酌實際需要依預算法第70條規定申請動支，然經查有部分機關動支二備金有預算編列未盡覈實、註銷數或賸餘數過多、保留數過鉅或保留比率過高，以及連2年以相同事由動支第二預備金等情形。</w:t>
            </w:r>
          </w:p>
          <w:p w14:paraId="4B6F32F7" w14:textId="70A1ABE0" w:rsidR="00731D67" w:rsidRPr="00F50D0A" w:rsidRDefault="0053259A" w:rsidP="00D43B50">
            <w:pPr>
              <w:ind w:firstLineChars="200" w:firstLine="480"/>
              <w:jc w:val="both"/>
              <w:rPr>
                <w:rFonts w:ascii="標楷體" w:eastAsia="標楷體" w:hAnsi="標楷體"/>
                <w:bCs/>
              </w:rPr>
            </w:pPr>
            <w:r w:rsidRPr="00F50D0A">
              <w:rPr>
                <w:rFonts w:ascii="標楷體" w:eastAsia="標楷體" w:hAnsi="標楷體" w:hint="eastAsia"/>
                <w:bCs/>
              </w:rPr>
              <w:t>經查內政部（原役政署）為辦理替代役備役役男召集訓練實施方案-初級教護員繼續教育訓練動支第二預備金1,603萬1千元，惟賸餘數高達723萬8千元，約占其申請動支數之45.15%，除表示於役政業務之業務規劃有待加強外，亦未恪遵各機關單位預算執行要點第31點之規定辦理外，亦有預算浮報之</w:t>
            </w:r>
            <w:r w:rsidR="00106EB0" w:rsidRPr="00F50D0A">
              <w:rPr>
                <w:rFonts w:ascii="標楷體" w:eastAsia="標楷體" w:hAnsi="標楷體" w:hint="eastAsia"/>
                <w:bCs/>
              </w:rPr>
              <w:t>虞</w:t>
            </w:r>
            <w:r w:rsidRPr="00F50D0A">
              <w:rPr>
                <w:rFonts w:ascii="標楷體" w:eastAsia="標楷體" w:hAnsi="標楷體" w:hint="eastAsia"/>
                <w:bCs/>
              </w:rPr>
              <w:t>，並可能影響其他單位政務之執行。</w:t>
            </w:r>
          </w:p>
        </w:tc>
        <w:tc>
          <w:tcPr>
            <w:tcW w:w="4111" w:type="dxa"/>
            <w:shd w:val="clear" w:color="auto" w:fill="auto"/>
          </w:tcPr>
          <w:p w14:paraId="677AC66C" w14:textId="77777777" w:rsidR="00F95C95" w:rsidRPr="00F95C95" w:rsidRDefault="00F95C95" w:rsidP="00F95C95">
            <w:pPr>
              <w:jc w:val="both"/>
              <w:rPr>
                <w:rFonts w:ascii="標楷體" w:eastAsia="標楷體" w:hAnsi="標楷體"/>
              </w:rPr>
            </w:pPr>
            <w:r w:rsidRPr="00F95C95">
              <w:rPr>
                <w:rFonts w:ascii="標楷體" w:eastAsia="標楷體" w:hAnsi="標楷體" w:hint="eastAsia"/>
              </w:rPr>
              <w:t>本部業於114年5月16日以台內韌字第1141205598號函將書面報告函送立法院，茲摘述內容如下：</w:t>
            </w:r>
          </w:p>
          <w:p w14:paraId="6C1B0FDF" w14:textId="77777777" w:rsidR="00F95C95" w:rsidRPr="00F95C95" w:rsidRDefault="00F95C95" w:rsidP="00F95C95">
            <w:pPr>
              <w:jc w:val="both"/>
              <w:rPr>
                <w:rFonts w:ascii="標楷體" w:eastAsia="標楷體" w:hAnsi="標楷體"/>
              </w:rPr>
            </w:pPr>
            <w:r w:rsidRPr="00F95C95">
              <w:rPr>
                <w:rFonts w:ascii="標楷體" w:eastAsia="標楷體" w:hAnsi="標楷體" w:hint="eastAsia"/>
              </w:rPr>
              <w:t>112年EMT-1繼續教育演訓召集第二預備金賸餘723萬8千元原因如下：</w:t>
            </w:r>
          </w:p>
          <w:p w14:paraId="6AA17BAD" w14:textId="209214D5" w:rsidR="00F95C95" w:rsidRPr="00E66986" w:rsidRDefault="00F95C95" w:rsidP="00E66986">
            <w:pPr>
              <w:ind w:left="492" w:hangingChars="205" w:hanging="492"/>
              <w:jc w:val="both"/>
              <w:rPr>
                <w:rFonts w:ascii="標楷體" w:eastAsia="標楷體" w:hAnsi="標楷體"/>
                <w:bCs/>
              </w:rPr>
            </w:pPr>
            <w:r w:rsidRPr="00E66986">
              <w:rPr>
                <w:rFonts w:ascii="標楷體" w:eastAsia="標楷體" w:hAnsi="標楷體" w:hint="eastAsia"/>
                <w:bCs/>
              </w:rPr>
              <w:t>一、</w:t>
            </w:r>
            <w:r w:rsidRPr="00E66986">
              <w:rPr>
                <w:rFonts w:ascii="標楷體" w:eastAsia="標楷體" w:hAnsi="標楷體" w:hint="eastAsia"/>
                <w:bCs/>
              </w:rPr>
              <w:tab/>
              <w:t>物品延續使用減省採購支出</w:t>
            </w:r>
            <w:r w:rsidR="00E66986">
              <w:rPr>
                <w:rFonts w:ascii="標楷體" w:eastAsia="標楷體" w:hAnsi="標楷體" w:hint="eastAsia"/>
                <w:bCs/>
              </w:rPr>
              <w:t>：</w:t>
            </w:r>
            <w:r w:rsidRPr="00E66986">
              <w:rPr>
                <w:rFonts w:ascii="標楷體" w:eastAsia="標楷體" w:hAnsi="標楷體" w:hint="eastAsia"/>
                <w:bCs/>
              </w:rPr>
              <w:t>行政院於112年10月19日核定替代役備役役男召集訓練實施方案，即於同年11月8日至12月15日辦理3日EMT-1演訓召集22個場次，因籌備時間短暫且涉及年底經費核銷作業期限，另於同年4月至10月間甫辦理完畢1日演訓召集，所需物品尚得延續使用，爰採購項目主要為講師鐘點費、餐費、交通費，其餘項目例如教具、醫療耗材等僅少量採購。</w:t>
            </w:r>
          </w:p>
          <w:p w14:paraId="6FDD8B3C" w14:textId="4D43123B" w:rsidR="00F95C95" w:rsidRPr="00E66986" w:rsidRDefault="00F95C95" w:rsidP="00E66986">
            <w:pPr>
              <w:ind w:left="492" w:hangingChars="205" w:hanging="492"/>
              <w:jc w:val="both"/>
              <w:rPr>
                <w:rFonts w:ascii="標楷體" w:eastAsia="標楷體" w:hAnsi="標楷體"/>
                <w:bCs/>
              </w:rPr>
            </w:pPr>
            <w:r w:rsidRPr="00E66986">
              <w:rPr>
                <w:rFonts w:ascii="標楷體" w:eastAsia="標楷體" w:hAnsi="標楷體" w:hint="eastAsia"/>
                <w:bCs/>
              </w:rPr>
              <w:t>二、</w:t>
            </w:r>
            <w:r w:rsidRPr="00E66986">
              <w:rPr>
                <w:rFonts w:ascii="標楷體" w:eastAsia="標楷體" w:hAnsi="標楷體" w:hint="eastAsia"/>
                <w:bCs/>
              </w:rPr>
              <w:tab/>
              <w:t>補助備役役男交通費，撙節住宿及接駁經費</w:t>
            </w:r>
            <w:r w:rsidR="00E66986">
              <w:rPr>
                <w:rFonts w:ascii="標楷體" w:eastAsia="標楷體" w:hAnsi="標楷體" w:hint="eastAsia"/>
                <w:bCs/>
              </w:rPr>
              <w:t>：</w:t>
            </w:r>
            <w:r w:rsidRPr="00E66986">
              <w:rPr>
                <w:rFonts w:ascii="標楷體" w:eastAsia="標楷體" w:hAnsi="標楷體" w:hint="eastAsia"/>
                <w:bCs/>
              </w:rPr>
              <w:t>22個演訓召集場次中，僅臺東縣、澎湖縣採召集期間「全部集中住宿」，嘉義市、金門縣採「部分住宿部分當日往返戶籍地至召集地」，其餘縣市均採不住宿「當日往返戶籍地至召集地」之方式辦理，採「當日往返」者，均依大眾運輸工具往返實際里程發給備役役男交通費，爰撙節住宿及接駁經費。</w:t>
            </w:r>
          </w:p>
          <w:p w14:paraId="04031B0E" w14:textId="632EBA08" w:rsidR="00731D67" w:rsidRPr="00E66986" w:rsidRDefault="00F95C95" w:rsidP="00E66986">
            <w:pPr>
              <w:ind w:left="492" w:hangingChars="205" w:hanging="492"/>
              <w:jc w:val="both"/>
              <w:rPr>
                <w:rFonts w:ascii="標楷體" w:eastAsia="標楷體" w:hAnsi="標楷體"/>
                <w:bCs/>
              </w:rPr>
            </w:pPr>
            <w:r w:rsidRPr="00E66986">
              <w:rPr>
                <w:rFonts w:ascii="標楷體" w:eastAsia="標楷體" w:hAnsi="標楷體" w:hint="eastAsia"/>
                <w:bCs/>
              </w:rPr>
              <w:t>三、</w:t>
            </w:r>
            <w:r w:rsidRPr="00E66986">
              <w:rPr>
                <w:rFonts w:ascii="標楷體" w:eastAsia="標楷體" w:hAnsi="標楷體" w:hint="eastAsia"/>
                <w:bCs/>
              </w:rPr>
              <w:tab/>
              <w:t>使用公有設施撙節場地教室租金</w:t>
            </w:r>
            <w:r w:rsidR="00E66986">
              <w:rPr>
                <w:rFonts w:ascii="標楷體" w:eastAsia="標楷體" w:hAnsi="標楷體" w:hint="eastAsia"/>
                <w:bCs/>
              </w:rPr>
              <w:t>：</w:t>
            </w:r>
            <w:r w:rsidRPr="00E66986">
              <w:rPr>
                <w:rFonts w:ascii="標楷體" w:eastAsia="標楷體" w:hAnsi="標楷體" w:hint="eastAsia"/>
                <w:bCs/>
              </w:rPr>
              <w:t>各縣市辦理地點多於公有設施辦理EMT-1繼續教育訓練，爰</w:t>
            </w:r>
            <w:r w:rsidRPr="00E66986">
              <w:rPr>
                <w:rFonts w:ascii="標楷體" w:eastAsia="標楷體" w:hAnsi="標楷體" w:hint="eastAsia"/>
                <w:bCs/>
              </w:rPr>
              <w:lastRenderedPageBreak/>
              <w:t>撙節場地教室租金。</w:t>
            </w:r>
          </w:p>
        </w:tc>
      </w:tr>
      <w:tr w:rsidR="00731D67" w:rsidRPr="00F50D0A" w14:paraId="10711AAF" w14:textId="77777777" w:rsidTr="00366D68">
        <w:tc>
          <w:tcPr>
            <w:tcW w:w="1247" w:type="dxa"/>
            <w:shd w:val="clear" w:color="auto" w:fill="auto"/>
          </w:tcPr>
          <w:p w14:paraId="0CD122D9" w14:textId="0AE3A2CE" w:rsidR="00731D67" w:rsidRPr="009274D9" w:rsidRDefault="00F15B66" w:rsidP="00D43B50">
            <w:pPr>
              <w:rPr>
                <w:rFonts w:ascii="標楷體" w:eastAsia="標楷體" w:hAnsi="標楷體"/>
                <w:bCs/>
              </w:rPr>
            </w:pPr>
            <w:r w:rsidRPr="009274D9">
              <w:rPr>
                <w:rFonts w:ascii="標楷體" w:eastAsia="標楷體" w:hAnsi="標楷體" w:hint="eastAsia"/>
                <w:bCs/>
              </w:rPr>
              <w:lastRenderedPageBreak/>
              <w:t>483</w:t>
            </w:r>
          </w:p>
        </w:tc>
        <w:tc>
          <w:tcPr>
            <w:tcW w:w="4253" w:type="dxa"/>
            <w:shd w:val="clear" w:color="auto" w:fill="auto"/>
          </w:tcPr>
          <w:p w14:paraId="4E328DA9" w14:textId="307628B2" w:rsidR="00731D67" w:rsidRPr="00F50D0A" w:rsidRDefault="00150E16" w:rsidP="00D43B50">
            <w:pPr>
              <w:jc w:val="both"/>
              <w:rPr>
                <w:rFonts w:ascii="標楷體" w:eastAsia="標楷體" w:hAnsi="標楷體"/>
                <w:bCs/>
              </w:rPr>
            </w:pPr>
            <w:r w:rsidRPr="00F50D0A">
              <w:rPr>
                <w:rFonts w:ascii="標楷體" w:eastAsia="標楷體" w:hAnsi="標楷體" w:hint="eastAsia"/>
                <w:bCs/>
              </w:rPr>
              <w:t>經查內政部統計112年度市縣政府辦理演訓召集5</w:t>
            </w:r>
            <w:r w:rsidRPr="00F50D0A">
              <w:rPr>
                <w:rFonts w:ascii="標楷體" w:eastAsia="標楷體" w:hAnsi="標楷體"/>
                <w:bCs/>
              </w:rPr>
              <w:t>,</w:t>
            </w:r>
            <w:r w:rsidRPr="00F50D0A">
              <w:rPr>
                <w:rFonts w:ascii="標楷體" w:eastAsia="標楷體" w:hAnsi="標楷體" w:hint="eastAsia"/>
                <w:bCs/>
              </w:rPr>
              <w:t>031人，各市縣辦理召訓人數介於1人至608人間，占各市縣政府列管退役後8年內備役役男人數之比率介於0.57%至8.86%之間；113年1至7月市縣政府代辦演訓召集4,353人，各市縣辦理召訓人數介於0人至1,343人間，占各市縣政府列管退役後8年內備役役男人數之比率介於0%至10.09%之間，部分市縣召訓率偏低，如遇非常事變或戰時之急迫需要，恐有動員能力不足之虞，尚待督促</w:t>
            </w:r>
            <w:r w:rsidR="008B3CCD" w:rsidRPr="00F50D0A">
              <w:rPr>
                <w:rFonts w:ascii="標楷體" w:eastAsia="標楷體" w:hAnsi="標楷體" w:hint="eastAsia"/>
                <w:bCs/>
              </w:rPr>
              <w:t>需用機關落實依替代役役男服役期滿後召集服勤實施辦法規定，辦理演訓召集，儲備緊急應變及救災人力。</w:t>
            </w:r>
          </w:p>
        </w:tc>
        <w:tc>
          <w:tcPr>
            <w:tcW w:w="4111" w:type="dxa"/>
            <w:shd w:val="clear" w:color="auto" w:fill="auto"/>
          </w:tcPr>
          <w:p w14:paraId="4F187B85" w14:textId="77777777" w:rsidR="006B2E49" w:rsidRPr="006B2E49" w:rsidRDefault="006B2E49" w:rsidP="006B2E49">
            <w:pPr>
              <w:jc w:val="both"/>
              <w:rPr>
                <w:rFonts w:ascii="標楷體" w:eastAsia="標楷體" w:hAnsi="標楷體"/>
              </w:rPr>
            </w:pPr>
            <w:r w:rsidRPr="006B2E49">
              <w:rPr>
                <w:rFonts w:ascii="標楷體" w:eastAsia="標楷體" w:hAnsi="標楷體" w:hint="eastAsia"/>
              </w:rPr>
              <w:t>本部業於114年5月16日以台內韌字第1141205618號函將書面報告函送立法院，茲摘述內容如下：</w:t>
            </w:r>
          </w:p>
          <w:p w14:paraId="79478A09" w14:textId="77777777" w:rsidR="006B2E49" w:rsidRPr="006B2E49" w:rsidRDefault="006B2E49" w:rsidP="006B2E49">
            <w:pPr>
              <w:ind w:left="492" w:hangingChars="205" w:hanging="492"/>
              <w:jc w:val="both"/>
              <w:rPr>
                <w:rFonts w:ascii="標楷體" w:eastAsia="標楷體" w:hAnsi="標楷體"/>
                <w:bCs/>
              </w:rPr>
            </w:pPr>
            <w:r w:rsidRPr="006B2E49">
              <w:rPr>
                <w:rFonts w:ascii="標楷體" w:eastAsia="標楷體" w:hAnsi="標楷體" w:hint="eastAsia"/>
                <w:bCs/>
              </w:rPr>
              <w:t>一、</w:t>
            </w:r>
            <w:r w:rsidRPr="006B2E49">
              <w:rPr>
                <w:rFonts w:ascii="標楷體" w:eastAsia="標楷體" w:hAnsi="標楷體" w:hint="eastAsia"/>
                <w:bCs/>
              </w:rPr>
              <w:tab/>
              <w:t>113年實施初級救護員（EMT-1）繼續教育訓練、治安維護組及防災救護組訓練、實彈射擊訓練及民(萬)安演習訓練等4類召訓，召訓人數達5萬餘人。</w:t>
            </w:r>
          </w:p>
          <w:p w14:paraId="04717A65" w14:textId="48876A9D" w:rsidR="00731D67" w:rsidRPr="00F50D0A" w:rsidRDefault="006B2E49" w:rsidP="006B2E49">
            <w:pPr>
              <w:ind w:left="492" w:hangingChars="205" w:hanging="492"/>
              <w:jc w:val="both"/>
              <w:rPr>
                <w:rFonts w:ascii="標楷體" w:eastAsia="標楷體" w:hAnsi="標楷體"/>
              </w:rPr>
            </w:pPr>
            <w:r w:rsidRPr="006B2E49">
              <w:rPr>
                <w:rFonts w:ascii="標楷體" w:eastAsia="標楷體" w:hAnsi="標楷體" w:hint="eastAsia"/>
                <w:bCs/>
              </w:rPr>
              <w:t>二、</w:t>
            </w:r>
            <w:r w:rsidRPr="006B2E49">
              <w:rPr>
                <w:rFonts w:ascii="標楷體" w:eastAsia="標楷體" w:hAnsi="標楷體" w:hint="eastAsia"/>
                <w:bCs/>
              </w:rPr>
              <w:tab/>
              <w:t>114年持續實施4類召訓，並增加召訓日數，預計召訓5萬人，訓練課程之召訓對象，將依備役役男退役年度妥為規劃，並按役別專長實施不同之訓練課程，以提升役男個人、家庭及社會的自救互助能力，增強其防災救災、醫療、治安維護等能力，並協助社區、企業及團體建立防救災機制。</w:t>
            </w:r>
          </w:p>
        </w:tc>
      </w:tr>
      <w:tr w:rsidR="00731D67" w:rsidRPr="00F50D0A" w14:paraId="501827D9" w14:textId="77777777" w:rsidTr="00366D68">
        <w:tc>
          <w:tcPr>
            <w:tcW w:w="1247" w:type="dxa"/>
            <w:shd w:val="clear" w:color="auto" w:fill="auto"/>
          </w:tcPr>
          <w:p w14:paraId="0DA7F863" w14:textId="7E6299EF" w:rsidR="00731D67" w:rsidRPr="009274D9" w:rsidRDefault="00F15B66" w:rsidP="00D43B50">
            <w:pPr>
              <w:rPr>
                <w:rFonts w:ascii="標楷體" w:eastAsia="標楷體" w:hAnsi="標楷體"/>
                <w:bCs/>
              </w:rPr>
            </w:pPr>
            <w:r w:rsidRPr="009274D9">
              <w:rPr>
                <w:rFonts w:ascii="標楷體" w:eastAsia="標楷體" w:hAnsi="標楷體" w:hint="eastAsia"/>
                <w:bCs/>
              </w:rPr>
              <w:t>485</w:t>
            </w:r>
          </w:p>
        </w:tc>
        <w:tc>
          <w:tcPr>
            <w:tcW w:w="4253" w:type="dxa"/>
            <w:shd w:val="clear" w:color="auto" w:fill="auto"/>
          </w:tcPr>
          <w:p w14:paraId="2AEDDF1A" w14:textId="5E416AA0" w:rsidR="008B3CCD" w:rsidRPr="00F50D0A" w:rsidRDefault="008B3CCD" w:rsidP="00D43B50">
            <w:pPr>
              <w:jc w:val="both"/>
              <w:rPr>
                <w:rFonts w:ascii="標楷體" w:eastAsia="標楷體" w:hAnsi="標楷體"/>
                <w:bCs/>
              </w:rPr>
            </w:pPr>
            <w:r w:rsidRPr="00F50D0A">
              <w:rPr>
                <w:rFonts w:ascii="標楷體" w:eastAsia="標楷體" w:hAnsi="標楷體" w:hint="eastAsia"/>
                <w:bCs/>
              </w:rPr>
              <w:t>內政部114年度「全社會防衛韌性訓練工作」編列預算4億1</w:t>
            </w:r>
            <w:r w:rsidRPr="00F50D0A">
              <w:rPr>
                <w:rFonts w:ascii="標楷體" w:eastAsia="標楷體" w:hAnsi="標楷體"/>
                <w:bCs/>
              </w:rPr>
              <w:t>,</w:t>
            </w:r>
            <w:r w:rsidRPr="00F50D0A">
              <w:rPr>
                <w:rFonts w:ascii="標楷體" w:eastAsia="標楷體" w:hAnsi="標楷體" w:hint="eastAsia"/>
                <w:bCs/>
              </w:rPr>
              <w:t>064萬6千元，旨在培植我國社會防衛韌性，並訓練執行民防公務相關人員，確保社會於緊急事件仍能持續運作。然揆諸本項計畫下卻僅呈現概略式說明；舉例而言，所謂辦理民防訓練場地維運所需業務費3億4</w:t>
            </w:r>
            <w:r w:rsidRPr="00F50D0A">
              <w:rPr>
                <w:rFonts w:ascii="標楷體" w:eastAsia="標楷體" w:hAnsi="標楷體"/>
                <w:bCs/>
              </w:rPr>
              <w:t>,</w:t>
            </w:r>
            <w:r w:rsidRPr="00F50D0A">
              <w:rPr>
                <w:rFonts w:ascii="標楷體" w:eastAsia="標楷體" w:hAnsi="標楷體" w:hint="eastAsia"/>
                <w:bCs/>
              </w:rPr>
              <w:t>183萬元，究係用於何處？內政部計畫幾座民防訓練場地？所需之人力與各場地維護費用為何？均無詳細說明。</w:t>
            </w:r>
          </w:p>
          <w:p w14:paraId="0294A12C" w14:textId="7E5B816D" w:rsidR="008B3CCD" w:rsidRPr="00F50D0A" w:rsidRDefault="008B3CCD" w:rsidP="00D43B50">
            <w:pPr>
              <w:ind w:firstLineChars="200" w:firstLine="480"/>
              <w:jc w:val="both"/>
              <w:rPr>
                <w:rFonts w:ascii="標楷體" w:eastAsia="標楷體" w:hAnsi="標楷體"/>
                <w:bCs/>
              </w:rPr>
            </w:pPr>
            <w:r w:rsidRPr="00F50D0A">
              <w:rPr>
                <w:rFonts w:ascii="標楷體" w:eastAsia="標楷體" w:hAnsi="標楷體" w:hint="eastAsia"/>
                <w:bCs/>
              </w:rPr>
              <w:t>且如審酌同計畫項下，辦理行政及開課所購買之設備，即可發現與授課相關之音響麥克風僅有2組，急救訓練用之心肺復甦術訓練用教具亦只有2組等等，上述設備之購置，究係作為</w:t>
            </w:r>
            <w:r w:rsidRPr="00F50D0A">
              <w:rPr>
                <w:rFonts w:ascii="標楷體" w:eastAsia="標楷體" w:hAnsi="標楷體" w:hint="eastAsia"/>
                <w:bCs/>
              </w:rPr>
              <w:lastRenderedPageBreak/>
              <w:t>置辦民防訓練場地所用？抑或僅為部內培訓用途？如係為教育訓練及開課所用，相關之訓練計畫又為何？</w:t>
            </w:r>
          </w:p>
          <w:p w14:paraId="7FF0ADA6" w14:textId="45A68D0A" w:rsidR="00731D67" w:rsidRPr="00F50D0A" w:rsidRDefault="008B3CCD" w:rsidP="00D43B50">
            <w:pPr>
              <w:ind w:firstLineChars="200" w:firstLine="480"/>
              <w:jc w:val="both"/>
              <w:rPr>
                <w:rFonts w:ascii="標楷體" w:eastAsia="標楷體" w:hAnsi="標楷體"/>
                <w:bCs/>
              </w:rPr>
            </w:pPr>
            <w:r w:rsidRPr="00F50D0A">
              <w:rPr>
                <w:rFonts w:ascii="標楷體" w:eastAsia="標楷體" w:hAnsi="標楷體" w:hint="eastAsia"/>
                <w:bCs/>
              </w:rPr>
              <w:t>進步言之，本計畫項下復又包含「辦理親子遊園會、驗證型戶外演訓活動」經費2,400萬元，然內政部對此業務，預計辦理幾場親子園遊會及戶外演訓活動？預期達成之成效與目的？活動計畫內容等等，於預算書中卻一無所悉，實難客觀發現本項計畫預算編列之合理性與必要性。爰此，減列本項預算2</w:t>
            </w:r>
            <w:r w:rsidR="00F2619D" w:rsidRPr="00F50D0A">
              <w:rPr>
                <w:rFonts w:ascii="標楷體" w:eastAsia="標楷體" w:hAnsi="標楷體"/>
                <w:bCs/>
              </w:rPr>
              <w:t>,</w:t>
            </w:r>
            <w:r w:rsidRPr="00F50D0A">
              <w:rPr>
                <w:rFonts w:ascii="標楷體" w:eastAsia="標楷體" w:hAnsi="標楷體" w:hint="eastAsia"/>
                <w:bCs/>
              </w:rPr>
              <w:t>000萬元；並凍結20%，俟內政部提出專案報告經同意後，始得動支。</w:t>
            </w:r>
          </w:p>
        </w:tc>
        <w:tc>
          <w:tcPr>
            <w:tcW w:w="4111" w:type="dxa"/>
            <w:shd w:val="clear" w:color="auto" w:fill="auto"/>
          </w:tcPr>
          <w:p w14:paraId="55102B37" w14:textId="505E41BB" w:rsidR="006B2E49" w:rsidRPr="006B2E49" w:rsidRDefault="006B2E49" w:rsidP="006B2E49">
            <w:pPr>
              <w:jc w:val="both"/>
              <w:rPr>
                <w:rFonts w:ascii="標楷體" w:eastAsia="標楷體" w:hAnsi="標楷體"/>
              </w:rPr>
            </w:pPr>
            <w:r w:rsidRPr="006B2E49">
              <w:rPr>
                <w:rFonts w:ascii="標楷體" w:eastAsia="標楷體" w:hAnsi="標楷體" w:hint="eastAsia"/>
              </w:rPr>
              <w:lastRenderedPageBreak/>
              <w:t>本部業於114年4月24日以台內韌字第1141205392號函將</w:t>
            </w:r>
            <w:r w:rsidR="003931A6">
              <w:rPr>
                <w:rFonts w:ascii="標楷體" w:eastAsia="標楷體" w:hAnsi="標楷體" w:hint="eastAsia"/>
              </w:rPr>
              <w:t>專案</w:t>
            </w:r>
            <w:r w:rsidRPr="006B2E49">
              <w:rPr>
                <w:rFonts w:ascii="標楷體" w:eastAsia="標楷體" w:hAnsi="標楷體" w:hint="eastAsia"/>
              </w:rPr>
              <w:t xml:space="preserve">報告函送立法院，經立法院內政委員會114年5月14日決議審查通過，並經該院於114年6月11日以台立院議字第1140701953號函復本部同意動支，茲摘述內容如下： </w:t>
            </w:r>
          </w:p>
          <w:p w14:paraId="6856C20E" w14:textId="77777777" w:rsidR="006B2E49" w:rsidRPr="006B2E49" w:rsidRDefault="006B2E49" w:rsidP="006B2E49">
            <w:pPr>
              <w:ind w:left="492" w:hangingChars="205" w:hanging="492"/>
              <w:jc w:val="both"/>
              <w:rPr>
                <w:rFonts w:ascii="標楷體" w:eastAsia="標楷體" w:hAnsi="標楷體"/>
                <w:bCs/>
              </w:rPr>
            </w:pPr>
            <w:r w:rsidRPr="006B2E49">
              <w:rPr>
                <w:rFonts w:ascii="標楷體" w:eastAsia="標楷體" w:hAnsi="標楷體" w:hint="eastAsia"/>
                <w:bCs/>
              </w:rPr>
              <w:t>一、</w:t>
            </w:r>
            <w:r w:rsidRPr="006B2E49">
              <w:rPr>
                <w:rFonts w:ascii="標楷體" w:eastAsia="標楷體" w:hAnsi="標楷體" w:hint="eastAsia"/>
                <w:bCs/>
              </w:rPr>
              <w:tab/>
              <w:t>為提升役政人員及替代役役男的民防信念，並培養其自衛自救能力，厚植防衛能量，「全社會防衛韌性訓練工作」計畫編列相關預算，辦理民防訓練場地維運、開班訓練、推廣民防教育活動及宣導民防工作，並分期規劃訓練場地建物耐震補強及整修工程。</w:t>
            </w:r>
          </w:p>
          <w:p w14:paraId="635F948F" w14:textId="77777777" w:rsidR="006B2E49" w:rsidRPr="006B2E49" w:rsidRDefault="006B2E49" w:rsidP="006B2E49">
            <w:pPr>
              <w:ind w:left="492" w:hangingChars="205" w:hanging="492"/>
              <w:jc w:val="both"/>
              <w:rPr>
                <w:rFonts w:ascii="標楷體" w:eastAsia="標楷體" w:hAnsi="標楷體"/>
                <w:bCs/>
              </w:rPr>
            </w:pPr>
            <w:r w:rsidRPr="006B2E49">
              <w:rPr>
                <w:rFonts w:ascii="標楷體" w:eastAsia="標楷體" w:hAnsi="標楷體" w:hint="eastAsia"/>
                <w:bCs/>
              </w:rPr>
              <w:t>二、</w:t>
            </w:r>
            <w:r w:rsidRPr="006B2E49">
              <w:rPr>
                <w:rFonts w:ascii="標楷體" w:eastAsia="標楷體" w:hAnsi="標楷體" w:hint="eastAsia"/>
                <w:bCs/>
              </w:rPr>
              <w:tab/>
              <w:t>行政院113年8月19日核定本部</w:t>
            </w:r>
            <w:r w:rsidRPr="006B2E49">
              <w:rPr>
                <w:rFonts w:ascii="標楷體" w:eastAsia="標楷體" w:hAnsi="標楷體" w:hint="eastAsia"/>
                <w:bCs/>
              </w:rPr>
              <w:lastRenderedPageBreak/>
              <w:t>預算額度，同年8月29日將中央政府預算案送大院審議。茲因「民防訓練場地第1期整修中長程計畫」陳報行政院審議，嗣行政院於同年9月20日核定，致相關計畫資訊未及於本部114年度單位預算書敘明。本部已於同年11月20日將「民防訓練場地第1期整修工程計畫」說明資料(含經費總額、執行期間、分年經費等相關資訊)函送大院內政委員會、各委員及各提案委員。</w:t>
            </w:r>
          </w:p>
          <w:p w14:paraId="1ED04E2C" w14:textId="77777777" w:rsidR="0068580A" w:rsidRDefault="006B2E49" w:rsidP="0068580A">
            <w:pPr>
              <w:ind w:left="492" w:hangingChars="205" w:hanging="492"/>
              <w:jc w:val="both"/>
              <w:rPr>
                <w:rFonts w:ascii="標楷體" w:eastAsia="標楷體" w:hAnsi="標楷體"/>
                <w:bCs/>
              </w:rPr>
            </w:pPr>
            <w:r w:rsidRPr="006B2E49">
              <w:rPr>
                <w:rFonts w:ascii="標楷體" w:eastAsia="標楷體" w:hAnsi="標楷體" w:hint="eastAsia"/>
                <w:bCs/>
              </w:rPr>
              <w:t>三、</w:t>
            </w:r>
            <w:r w:rsidRPr="006B2E49">
              <w:rPr>
                <w:rFonts w:ascii="標楷體" w:eastAsia="標楷體" w:hAnsi="標楷體" w:hint="eastAsia"/>
                <w:bCs/>
              </w:rPr>
              <w:tab/>
              <w:t>114年度預算案編列購置2組音響麥克風及2組急救訓練用之心肺復甦術訓練用教具，係以原教具操作後毀損至不堪使用時可供汰換備用。</w:t>
            </w:r>
          </w:p>
          <w:p w14:paraId="4F42C8A4" w14:textId="4CD7144D" w:rsidR="00731D67" w:rsidRPr="0068580A" w:rsidRDefault="0068580A" w:rsidP="0068580A">
            <w:pPr>
              <w:ind w:left="492" w:hangingChars="205" w:hanging="492"/>
              <w:jc w:val="both"/>
              <w:rPr>
                <w:rFonts w:ascii="標楷體" w:eastAsia="標楷體" w:hAnsi="標楷體"/>
                <w:bCs/>
              </w:rPr>
            </w:pPr>
            <w:r w:rsidRPr="0068580A">
              <w:rPr>
                <w:rFonts w:ascii="標楷體" w:eastAsia="標楷體" w:hAnsi="標楷體" w:hint="eastAsia"/>
                <w:bCs/>
              </w:rPr>
              <w:t>四、</w:t>
            </w:r>
            <w:r w:rsidR="006B2E49" w:rsidRPr="0068580A">
              <w:rPr>
                <w:rFonts w:ascii="標楷體" w:eastAsia="標楷體" w:hAnsi="標楷體" w:hint="eastAsia"/>
                <w:bCs/>
              </w:rPr>
              <w:t>本部規劃辦理之驗證型戶外演訓活動係屬全災型民防教育活動，事涉專業，將以公開招標方式，評選具防災救護專業之優勝廠商，讓參與的替代役役男及辦理民防公務相關人員透過參與防災避難體驗，培植民防認知。</w:t>
            </w:r>
          </w:p>
        </w:tc>
      </w:tr>
      <w:tr w:rsidR="00731D67" w:rsidRPr="00F50D0A" w14:paraId="6723A292" w14:textId="77777777" w:rsidTr="00366D68">
        <w:tc>
          <w:tcPr>
            <w:tcW w:w="1247" w:type="dxa"/>
            <w:shd w:val="clear" w:color="auto" w:fill="auto"/>
          </w:tcPr>
          <w:p w14:paraId="2529881B" w14:textId="672735D3" w:rsidR="00731D67" w:rsidRPr="009274D9" w:rsidRDefault="00F15B66" w:rsidP="00D43B50">
            <w:pPr>
              <w:rPr>
                <w:rFonts w:ascii="標楷體" w:eastAsia="標楷體" w:hAnsi="標楷體"/>
                <w:bCs/>
              </w:rPr>
            </w:pPr>
            <w:r w:rsidRPr="009274D9">
              <w:rPr>
                <w:rFonts w:ascii="標楷體" w:eastAsia="標楷體" w:hAnsi="標楷體" w:hint="eastAsia"/>
                <w:bCs/>
              </w:rPr>
              <w:lastRenderedPageBreak/>
              <w:t>501</w:t>
            </w:r>
          </w:p>
        </w:tc>
        <w:tc>
          <w:tcPr>
            <w:tcW w:w="4253" w:type="dxa"/>
            <w:shd w:val="clear" w:color="auto" w:fill="auto"/>
          </w:tcPr>
          <w:p w14:paraId="69313636" w14:textId="77777777" w:rsidR="00F15B66" w:rsidRPr="00F50D0A" w:rsidRDefault="00F15B66" w:rsidP="00D43B50">
            <w:pPr>
              <w:jc w:val="both"/>
              <w:rPr>
                <w:rFonts w:ascii="標楷體" w:eastAsia="標楷體" w:hAnsi="標楷體"/>
                <w:bCs/>
              </w:rPr>
            </w:pPr>
            <w:r w:rsidRPr="00F50D0A">
              <w:rPr>
                <w:rFonts w:ascii="標楷體" w:eastAsia="標楷體" w:hAnsi="標楷體" w:hint="eastAsia"/>
                <w:bCs/>
              </w:rPr>
              <w:t>114年度內政部預算案於第7目「役政業務」項下「全社會防衛韌性訓練工作」中「設備及投資」民防訓練場地第1期整修工程計畫編列預算3億2,834萬5千元。</w:t>
            </w:r>
          </w:p>
          <w:p w14:paraId="1FF9A99C" w14:textId="77777777" w:rsidR="00F15B66" w:rsidRPr="00F50D0A" w:rsidRDefault="00F15B66" w:rsidP="00D43B50">
            <w:pPr>
              <w:ind w:firstLineChars="200" w:firstLine="480"/>
              <w:jc w:val="both"/>
              <w:rPr>
                <w:rFonts w:ascii="標楷體" w:eastAsia="標楷體" w:hAnsi="標楷體"/>
                <w:bCs/>
              </w:rPr>
            </w:pPr>
            <w:r w:rsidRPr="00F50D0A">
              <w:rPr>
                <w:rFonts w:ascii="標楷體" w:eastAsia="標楷體" w:hAnsi="標楷體" w:hint="eastAsia"/>
                <w:bCs/>
              </w:rPr>
              <w:t>查本計畫係取得位於彰化縣員林市中州科技大學退場後之校地、校舍後加以改造利用，然本計畫名稱係「整修工程」，惟查其中1億8,000萬元經費係用於歸墊教育部校地價購款，核與預算名目不符，致使立法者</w:t>
            </w:r>
            <w:r w:rsidRPr="00F50D0A">
              <w:rPr>
                <w:rFonts w:ascii="標楷體" w:eastAsia="標楷體" w:hAnsi="標楷體" w:hint="eastAsia"/>
                <w:bCs/>
              </w:rPr>
              <w:lastRenderedPageBreak/>
              <w:t>難以知悉其中包含購地價款，故礙難同意。</w:t>
            </w:r>
          </w:p>
          <w:p w14:paraId="45573778" w14:textId="0958D95F" w:rsidR="00731D67" w:rsidRPr="00F50D0A" w:rsidRDefault="00F15B66" w:rsidP="00D43B50">
            <w:pPr>
              <w:ind w:firstLineChars="200" w:firstLine="480"/>
              <w:jc w:val="both"/>
              <w:rPr>
                <w:rFonts w:ascii="標楷體" w:eastAsia="標楷體" w:hAnsi="標楷體"/>
                <w:bCs/>
              </w:rPr>
            </w:pPr>
            <w:r w:rsidRPr="00F50D0A">
              <w:rPr>
                <w:rFonts w:ascii="標楷體" w:eastAsia="標楷體" w:hAnsi="標楷體" w:hint="eastAsia"/>
                <w:bCs/>
              </w:rPr>
              <w:t>爰凍結該項預算1億8,000萬元，俟內政部向立法院內政委員會提出書面報告並經同意後，始得動支。</w:t>
            </w:r>
          </w:p>
        </w:tc>
        <w:tc>
          <w:tcPr>
            <w:tcW w:w="4111" w:type="dxa"/>
            <w:shd w:val="clear" w:color="auto" w:fill="auto"/>
          </w:tcPr>
          <w:p w14:paraId="3F71889F" w14:textId="77777777" w:rsidR="008C6A01" w:rsidRPr="008C6A01" w:rsidRDefault="008C6A01" w:rsidP="008C6A01">
            <w:pPr>
              <w:jc w:val="both"/>
              <w:rPr>
                <w:rFonts w:ascii="標楷體" w:eastAsia="標楷體" w:hAnsi="標楷體"/>
              </w:rPr>
            </w:pPr>
            <w:r w:rsidRPr="008C6A01">
              <w:rPr>
                <w:rFonts w:ascii="標楷體" w:eastAsia="標楷體" w:hAnsi="標楷體" w:hint="eastAsia"/>
              </w:rPr>
              <w:lastRenderedPageBreak/>
              <w:t>本部業於114年4月24日以台內韌字第1141205401號函將書面報告函送立法院，經立法院內政委員會114年5月14日決議審查通過，並經該院於114年6月11日以台立院議字第1140701953號函復本部同意動支，茲摘述內容如下：</w:t>
            </w:r>
          </w:p>
          <w:p w14:paraId="01930BA4" w14:textId="77777777" w:rsidR="008C6A01" w:rsidRPr="008C6A01" w:rsidRDefault="008C6A01" w:rsidP="008C6A01">
            <w:pPr>
              <w:ind w:left="492" w:hangingChars="205" w:hanging="492"/>
              <w:jc w:val="both"/>
              <w:rPr>
                <w:rFonts w:ascii="標楷體" w:eastAsia="標楷體" w:hAnsi="標楷體"/>
                <w:bCs/>
              </w:rPr>
            </w:pPr>
            <w:r w:rsidRPr="008C6A01">
              <w:rPr>
                <w:rFonts w:ascii="標楷體" w:eastAsia="標楷體" w:hAnsi="標楷體" w:hint="eastAsia"/>
                <w:bCs/>
              </w:rPr>
              <w:t>一、</w:t>
            </w:r>
            <w:r w:rsidRPr="008C6A01">
              <w:rPr>
                <w:rFonts w:ascii="標楷體" w:eastAsia="標楷體" w:hAnsi="標楷體"/>
                <w:bCs/>
              </w:rPr>
              <w:tab/>
            </w:r>
            <w:r w:rsidRPr="008C6A01">
              <w:rPr>
                <w:rFonts w:ascii="標楷體" w:eastAsia="標楷體" w:hAnsi="標楷體" w:hint="eastAsia"/>
                <w:bCs/>
              </w:rPr>
              <w:t>依行政院</w:t>
            </w:r>
            <w:r w:rsidRPr="008C6A01">
              <w:rPr>
                <w:rFonts w:ascii="標楷體" w:eastAsia="標楷體" w:hAnsi="標楷體"/>
                <w:bCs/>
              </w:rPr>
              <w:t>113</w:t>
            </w:r>
            <w:r w:rsidRPr="008C6A01">
              <w:rPr>
                <w:rFonts w:ascii="標楷體" w:eastAsia="標楷體" w:hAnsi="標楷體" w:hint="eastAsia"/>
                <w:bCs/>
              </w:rPr>
              <w:t>年</w:t>
            </w:r>
            <w:r w:rsidRPr="008C6A01">
              <w:rPr>
                <w:rFonts w:ascii="標楷體" w:eastAsia="標楷體" w:hAnsi="標楷體"/>
                <w:bCs/>
              </w:rPr>
              <w:t>9</w:t>
            </w:r>
            <w:r w:rsidRPr="008C6A01">
              <w:rPr>
                <w:rFonts w:ascii="標楷體" w:eastAsia="標楷體" w:hAnsi="標楷體" w:hint="eastAsia"/>
                <w:bCs/>
              </w:rPr>
              <w:t>月</w:t>
            </w:r>
            <w:r w:rsidRPr="008C6A01">
              <w:rPr>
                <w:rFonts w:ascii="標楷體" w:eastAsia="標楷體" w:hAnsi="標楷體"/>
                <w:bCs/>
              </w:rPr>
              <w:t>20</w:t>
            </w:r>
            <w:r w:rsidRPr="008C6A01">
              <w:rPr>
                <w:rFonts w:ascii="標楷體" w:eastAsia="標楷體" w:hAnsi="標楷體" w:hint="eastAsia"/>
                <w:bCs/>
              </w:rPr>
              <w:t>日核定「民防訓練場地第</w:t>
            </w:r>
            <w:r w:rsidRPr="008C6A01">
              <w:rPr>
                <w:rFonts w:ascii="標楷體" w:eastAsia="標楷體" w:hAnsi="標楷體"/>
                <w:bCs/>
              </w:rPr>
              <w:t>1</w:t>
            </w:r>
            <w:r w:rsidRPr="008C6A01">
              <w:rPr>
                <w:rFonts w:ascii="標楷體" w:eastAsia="標楷體" w:hAnsi="標楷體" w:hint="eastAsia"/>
                <w:bCs/>
              </w:rPr>
              <w:t>期整修工程計畫」</w:t>
            </w:r>
            <w:r w:rsidRPr="008C6A01">
              <w:rPr>
                <w:rFonts w:ascii="標楷體" w:eastAsia="標楷體" w:hAnsi="標楷體"/>
                <w:bCs/>
              </w:rPr>
              <w:t>114</w:t>
            </w:r>
            <w:r w:rsidRPr="008C6A01">
              <w:rPr>
                <w:rFonts w:ascii="標楷體" w:eastAsia="標楷體" w:hAnsi="標楷體" w:hint="eastAsia"/>
                <w:bCs/>
              </w:rPr>
              <w:t>年經費</w:t>
            </w:r>
            <w:r w:rsidRPr="008C6A01">
              <w:rPr>
                <w:rFonts w:ascii="標楷體" w:eastAsia="標楷體" w:hAnsi="標楷體"/>
                <w:bCs/>
              </w:rPr>
              <w:t>3</w:t>
            </w:r>
            <w:r w:rsidRPr="008C6A01">
              <w:rPr>
                <w:rFonts w:ascii="標楷體" w:eastAsia="標楷體" w:hAnsi="標楷體" w:hint="eastAsia"/>
                <w:bCs/>
              </w:rPr>
              <w:t>億</w:t>
            </w:r>
            <w:r w:rsidRPr="008C6A01">
              <w:rPr>
                <w:rFonts w:ascii="標楷體" w:eastAsia="標楷體" w:hAnsi="標楷體"/>
                <w:bCs/>
              </w:rPr>
              <w:t>2,834</w:t>
            </w:r>
            <w:r w:rsidRPr="008C6A01">
              <w:rPr>
                <w:rFonts w:ascii="標楷體" w:eastAsia="標楷體" w:hAnsi="標楷體" w:hint="eastAsia"/>
                <w:bCs/>
              </w:rPr>
              <w:t>萬</w:t>
            </w:r>
            <w:r w:rsidRPr="008C6A01">
              <w:rPr>
                <w:rFonts w:ascii="標楷體" w:eastAsia="標楷體" w:hAnsi="標楷體"/>
                <w:bCs/>
              </w:rPr>
              <w:t xml:space="preserve"> 5,000</w:t>
            </w:r>
            <w:r w:rsidRPr="008C6A01">
              <w:rPr>
                <w:rFonts w:ascii="標楷體" w:eastAsia="標楷體" w:hAnsi="標楷體" w:hint="eastAsia"/>
                <w:bCs/>
              </w:rPr>
              <w:t>元，係含歸墊教育部中州</w:t>
            </w:r>
            <w:r w:rsidRPr="008C6A01">
              <w:rPr>
                <w:rFonts w:ascii="標楷體" w:eastAsia="標楷體" w:hAnsi="標楷體" w:hint="eastAsia"/>
                <w:bCs/>
              </w:rPr>
              <w:lastRenderedPageBreak/>
              <w:t>科技大學</w:t>
            </w:r>
            <w:r w:rsidRPr="008C6A01">
              <w:rPr>
                <w:rFonts w:ascii="標楷體" w:eastAsia="標楷體" w:hAnsi="標楷體"/>
                <w:bCs/>
              </w:rPr>
              <w:t>(</w:t>
            </w:r>
            <w:r w:rsidRPr="008C6A01">
              <w:rPr>
                <w:rFonts w:ascii="標楷體" w:eastAsia="標楷體" w:hAnsi="標楷體" w:hint="eastAsia"/>
                <w:bCs/>
              </w:rPr>
              <w:t>以下簡稱中州科大</w:t>
            </w:r>
            <w:r w:rsidRPr="008C6A01">
              <w:rPr>
                <w:rFonts w:ascii="標楷體" w:eastAsia="標楷體" w:hAnsi="標楷體"/>
                <w:bCs/>
              </w:rPr>
              <w:t>)</w:t>
            </w:r>
            <w:r w:rsidRPr="008C6A01">
              <w:rPr>
                <w:rFonts w:ascii="標楷體" w:eastAsia="標楷體" w:hAnsi="標楷體" w:hint="eastAsia"/>
                <w:bCs/>
              </w:rPr>
              <w:t>校地價購款</w:t>
            </w:r>
            <w:r w:rsidRPr="008C6A01">
              <w:rPr>
                <w:rFonts w:ascii="標楷體" w:eastAsia="標楷體" w:hAnsi="標楷體"/>
                <w:bCs/>
              </w:rPr>
              <w:t>1</w:t>
            </w:r>
            <w:r w:rsidRPr="008C6A01">
              <w:rPr>
                <w:rFonts w:ascii="標楷體" w:eastAsia="標楷體" w:hAnsi="標楷體" w:hint="eastAsia"/>
                <w:bCs/>
              </w:rPr>
              <w:t>億</w:t>
            </w:r>
            <w:r w:rsidRPr="008C6A01">
              <w:rPr>
                <w:rFonts w:ascii="標楷體" w:eastAsia="標楷體" w:hAnsi="標楷體"/>
                <w:bCs/>
              </w:rPr>
              <w:t>8,000</w:t>
            </w:r>
            <w:r w:rsidRPr="008C6A01">
              <w:rPr>
                <w:rFonts w:ascii="標楷體" w:eastAsia="標楷體" w:hAnsi="標楷體" w:hint="eastAsia"/>
                <w:bCs/>
              </w:rPr>
              <w:t>萬元及建物整修工程款</w:t>
            </w:r>
            <w:r w:rsidRPr="008C6A01">
              <w:rPr>
                <w:rFonts w:ascii="標楷體" w:eastAsia="標楷體" w:hAnsi="標楷體"/>
                <w:bCs/>
              </w:rPr>
              <w:t>1</w:t>
            </w:r>
            <w:r w:rsidRPr="008C6A01">
              <w:rPr>
                <w:rFonts w:ascii="標楷體" w:eastAsia="標楷體" w:hAnsi="標楷體" w:hint="eastAsia"/>
                <w:bCs/>
              </w:rPr>
              <w:t>億</w:t>
            </w:r>
            <w:r w:rsidRPr="008C6A01">
              <w:rPr>
                <w:rFonts w:ascii="標楷體" w:eastAsia="標楷體" w:hAnsi="標楷體"/>
                <w:bCs/>
              </w:rPr>
              <w:t>4,834</w:t>
            </w:r>
            <w:r w:rsidRPr="008C6A01">
              <w:rPr>
                <w:rFonts w:ascii="標楷體" w:eastAsia="標楷體" w:hAnsi="標楷體" w:hint="eastAsia"/>
                <w:bCs/>
              </w:rPr>
              <w:t>萬</w:t>
            </w:r>
            <w:r w:rsidRPr="008C6A01">
              <w:rPr>
                <w:rFonts w:ascii="標楷體" w:eastAsia="標楷體" w:hAnsi="標楷體"/>
                <w:bCs/>
              </w:rPr>
              <w:t>5,000</w:t>
            </w:r>
            <w:r w:rsidRPr="008C6A01">
              <w:rPr>
                <w:rFonts w:ascii="標楷體" w:eastAsia="標楷體" w:hAnsi="標楷體" w:hint="eastAsia"/>
                <w:bCs/>
              </w:rPr>
              <w:t>元。</w:t>
            </w:r>
          </w:p>
          <w:p w14:paraId="013237D2" w14:textId="1D19BF43" w:rsidR="008C6A01" w:rsidRPr="008C6A01" w:rsidRDefault="008C6A01" w:rsidP="008C6A01">
            <w:pPr>
              <w:ind w:left="492" w:hangingChars="205" w:hanging="492"/>
              <w:jc w:val="both"/>
              <w:rPr>
                <w:rFonts w:ascii="標楷體" w:eastAsia="標楷體" w:hAnsi="標楷體"/>
                <w:bCs/>
              </w:rPr>
            </w:pPr>
            <w:r w:rsidRPr="008C6A01">
              <w:rPr>
                <w:rFonts w:ascii="標楷體" w:eastAsia="標楷體" w:hAnsi="標楷體" w:hint="eastAsia"/>
                <w:bCs/>
              </w:rPr>
              <w:t>二、</w:t>
            </w:r>
            <w:r w:rsidRPr="008C6A01">
              <w:rPr>
                <w:rFonts w:ascii="標楷體" w:eastAsia="標楷體" w:hAnsi="標楷體"/>
                <w:bCs/>
              </w:rPr>
              <w:tab/>
            </w:r>
            <w:r w:rsidRPr="008C6A01">
              <w:rPr>
                <w:rFonts w:ascii="標楷體" w:eastAsia="標楷體" w:hAnsi="標楷體" w:hint="eastAsia"/>
                <w:bCs/>
              </w:rPr>
              <w:t>中州科大校地計有</w:t>
            </w:r>
            <w:r w:rsidRPr="008C6A01">
              <w:rPr>
                <w:rFonts w:ascii="標楷體" w:eastAsia="標楷體" w:hAnsi="標楷體"/>
                <w:bCs/>
              </w:rPr>
              <w:t>16</w:t>
            </w:r>
            <w:r w:rsidRPr="008C6A01">
              <w:rPr>
                <w:rFonts w:ascii="標楷體" w:eastAsia="標楷體" w:hAnsi="標楷體" w:hint="eastAsia"/>
                <w:bCs/>
              </w:rPr>
              <w:t>棟建物及</w:t>
            </w:r>
            <w:r w:rsidRPr="008C6A01">
              <w:rPr>
                <w:rFonts w:ascii="標楷體" w:eastAsia="標楷體" w:hAnsi="標楷體"/>
                <w:bCs/>
              </w:rPr>
              <w:t xml:space="preserve"> 47</w:t>
            </w:r>
            <w:r w:rsidRPr="008C6A01">
              <w:rPr>
                <w:rFonts w:ascii="標楷體" w:eastAsia="標楷體" w:hAnsi="標楷體" w:hint="eastAsia"/>
                <w:bCs/>
              </w:rPr>
              <w:t>筆土地，校區面積約</w:t>
            </w:r>
            <w:r w:rsidRPr="008C6A01">
              <w:rPr>
                <w:rFonts w:ascii="標楷體" w:eastAsia="標楷體" w:hAnsi="標楷體"/>
                <w:bCs/>
              </w:rPr>
              <w:t>6</w:t>
            </w:r>
            <w:r w:rsidRPr="008C6A01">
              <w:rPr>
                <w:rFonts w:ascii="標楷體" w:eastAsia="標楷體" w:hAnsi="標楷體" w:hint="eastAsia"/>
                <w:bCs/>
              </w:rPr>
              <w:t>公頃；中州科大退場，依「私立高級中等以上學校退場條例」</w:t>
            </w:r>
            <w:r w:rsidRPr="008C6A01">
              <w:rPr>
                <w:rFonts w:ascii="標楷體" w:eastAsia="標楷體" w:hAnsi="標楷體"/>
                <w:bCs/>
              </w:rPr>
              <w:t>(</w:t>
            </w:r>
            <w:r w:rsidRPr="008C6A01">
              <w:rPr>
                <w:rFonts w:ascii="標楷體" w:eastAsia="標楷體" w:hAnsi="標楷體" w:hint="eastAsia"/>
                <w:bCs/>
              </w:rPr>
              <w:t>以下簡稱私校退場條例</w:t>
            </w:r>
            <w:r w:rsidRPr="008C6A01">
              <w:rPr>
                <w:rFonts w:ascii="標楷體" w:eastAsia="標楷體" w:hAnsi="標楷體"/>
                <w:bCs/>
              </w:rPr>
              <w:t>)</w:t>
            </w:r>
            <w:r w:rsidRPr="008C6A01">
              <w:rPr>
                <w:rFonts w:ascii="標楷體" w:eastAsia="標楷體" w:hAnsi="標楷體" w:hint="eastAsia"/>
                <w:bCs/>
              </w:rPr>
              <w:t>第</w:t>
            </w:r>
            <w:r w:rsidRPr="008C6A01">
              <w:rPr>
                <w:rFonts w:ascii="標楷體" w:eastAsia="標楷體" w:hAnsi="標楷體"/>
                <w:bCs/>
              </w:rPr>
              <w:t>21</w:t>
            </w:r>
            <w:r w:rsidRPr="008C6A01">
              <w:rPr>
                <w:rFonts w:ascii="標楷體" w:eastAsia="標楷體" w:hAnsi="標楷體" w:hint="eastAsia"/>
                <w:bCs/>
              </w:rPr>
              <w:t>條規定，於解散清算後，賸餘財產捐贈予退場基金、中央機關、公立學校或歸屬地方政府。依上開規定，中州科大經清算後有</w:t>
            </w:r>
            <w:r w:rsidRPr="008C6A01">
              <w:rPr>
                <w:rFonts w:ascii="標楷體" w:eastAsia="標楷體" w:hAnsi="標楷體"/>
                <w:bCs/>
              </w:rPr>
              <w:t>3</w:t>
            </w:r>
            <w:r w:rsidRPr="008C6A01">
              <w:rPr>
                <w:rFonts w:ascii="標楷體" w:eastAsia="標楷體" w:hAnsi="標楷體" w:hint="eastAsia"/>
                <w:bCs/>
              </w:rPr>
              <w:t>億元債務，需先由承接機關價購部分不動產，俟清償債務後之賸餘財產始能捐贈予承接機關。另依教育部</w:t>
            </w:r>
            <w:r w:rsidRPr="008C6A01">
              <w:rPr>
                <w:rFonts w:ascii="標楷體" w:eastAsia="標楷體" w:hAnsi="標楷體"/>
                <w:bCs/>
              </w:rPr>
              <w:t>112</w:t>
            </w:r>
            <w:r w:rsidRPr="008C6A01">
              <w:rPr>
                <w:rFonts w:ascii="標楷體" w:eastAsia="標楷體" w:hAnsi="標楷體" w:hint="eastAsia"/>
                <w:bCs/>
              </w:rPr>
              <w:t>年</w:t>
            </w:r>
            <w:r w:rsidRPr="008C6A01">
              <w:rPr>
                <w:rFonts w:ascii="標楷體" w:eastAsia="標楷體" w:hAnsi="標楷體"/>
                <w:bCs/>
              </w:rPr>
              <w:t xml:space="preserve">7 </w:t>
            </w:r>
            <w:r w:rsidRPr="008C6A01">
              <w:rPr>
                <w:rFonts w:ascii="標楷體" w:eastAsia="標楷體" w:hAnsi="標楷體" w:hint="eastAsia"/>
                <w:bCs/>
              </w:rPr>
              <w:t>月</w:t>
            </w:r>
            <w:r w:rsidRPr="008C6A01">
              <w:rPr>
                <w:rFonts w:ascii="標楷體" w:eastAsia="標楷體" w:hAnsi="標楷體"/>
                <w:bCs/>
              </w:rPr>
              <w:t>3</w:t>
            </w:r>
            <w:r w:rsidRPr="008C6A01">
              <w:rPr>
                <w:rFonts w:ascii="標楷體" w:eastAsia="標楷體" w:hAnsi="標楷體" w:hint="eastAsia"/>
                <w:bCs/>
              </w:rPr>
              <w:t>日「永達技術學院</w:t>
            </w:r>
            <w:r w:rsidRPr="008C6A01">
              <w:rPr>
                <w:rFonts w:ascii="標楷體" w:eastAsia="標楷體" w:hAnsi="標楷體"/>
                <w:bCs/>
              </w:rPr>
              <w:t>(</w:t>
            </w:r>
            <w:r w:rsidRPr="008C6A01">
              <w:rPr>
                <w:rFonts w:ascii="標楷體" w:eastAsia="標楷體" w:hAnsi="標楷體" w:hint="eastAsia"/>
                <w:bCs/>
              </w:rPr>
              <w:t>麟洛校區</w:t>
            </w:r>
            <w:r w:rsidRPr="008C6A01">
              <w:rPr>
                <w:rFonts w:ascii="標楷體" w:eastAsia="標楷體" w:hAnsi="標楷體"/>
                <w:bCs/>
              </w:rPr>
              <w:t>)</w:t>
            </w:r>
            <w:r w:rsidRPr="008C6A01">
              <w:rPr>
                <w:rFonts w:ascii="標楷體" w:eastAsia="標楷體" w:hAnsi="標楷體" w:hint="eastAsia"/>
                <w:bCs/>
              </w:rPr>
              <w:t>、中州科技大學校地及建物研商會議」，中州科大因負債</w:t>
            </w:r>
            <w:r w:rsidRPr="008C6A01">
              <w:rPr>
                <w:rFonts w:ascii="標楷體" w:eastAsia="標楷體" w:hAnsi="標楷體"/>
                <w:bCs/>
              </w:rPr>
              <w:t>3</w:t>
            </w:r>
            <w:r w:rsidRPr="008C6A01">
              <w:rPr>
                <w:rFonts w:ascii="標楷體" w:eastAsia="標楷體" w:hAnsi="標楷體" w:hint="eastAsia"/>
                <w:bCs/>
              </w:rPr>
              <w:t>億元，其中</w:t>
            </w:r>
            <w:r w:rsidRPr="008C6A01">
              <w:rPr>
                <w:rFonts w:ascii="標楷體" w:eastAsia="標楷體" w:hAnsi="標楷體"/>
                <w:bCs/>
              </w:rPr>
              <w:t>1</w:t>
            </w:r>
            <w:r w:rsidRPr="008C6A01">
              <w:rPr>
                <w:rFonts w:ascii="標楷體" w:eastAsia="標楷體" w:hAnsi="標楷體" w:hint="eastAsia"/>
                <w:bCs/>
              </w:rPr>
              <w:t>億</w:t>
            </w:r>
            <w:r w:rsidRPr="008C6A01">
              <w:rPr>
                <w:rFonts w:ascii="標楷體" w:eastAsia="標楷體" w:hAnsi="標楷體"/>
                <w:bCs/>
              </w:rPr>
              <w:t>8,000</w:t>
            </w:r>
            <w:r w:rsidRPr="008C6A01">
              <w:rPr>
                <w:rFonts w:ascii="標楷體" w:eastAsia="標楷體" w:hAnsi="標楷體" w:hint="eastAsia"/>
                <w:bCs/>
              </w:rPr>
              <w:t>萬元由教育部私校退場基金先行墊付，承接機關</w:t>
            </w:r>
            <w:r w:rsidRPr="008C6A01">
              <w:rPr>
                <w:rFonts w:ascii="標楷體" w:eastAsia="標楷體" w:hAnsi="標楷體"/>
                <w:bCs/>
              </w:rPr>
              <w:t>(</w:t>
            </w:r>
            <w:r w:rsidRPr="008C6A01">
              <w:rPr>
                <w:rFonts w:ascii="標楷體" w:eastAsia="標楷體" w:hAnsi="標楷體" w:hint="eastAsia"/>
                <w:bCs/>
              </w:rPr>
              <w:t>本部</w:t>
            </w:r>
            <w:r w:rsidRPr="008C6A01">
              <w:rPr>
                <w:rFonts w:ascii="標楷體" w:eastAsia="標楷體" w:hAnsi="標楷體"/>
                <w:bCs/>
              </w:rPr>
              <w:t>)112</w:t>
            </w:r>
            <w:r w:rsidRPr="008C6A01">
              <w:rPr>
                <w:rFonts w:ascii="標楷體" w:eastAsia="標楷體" w:hAnsi="標楷體" w:hint="eastAsia"/>
                <w:bCs/>
              </w:rPr>
              <w:t>年需支付經費</w:t>
            </w:r>
            <w:r w:rsidRPr="008C6A01">
              <w:rPr>
                <w:rFonts w:ascii="標楷體" w:eastAsia="標楷體" w:hAnsi="標楷體"/>
                <w:bCs/>
              </w:rPr>
              <w:t>1</w:t>
            </w:r>
            <w:r w:rsidRPr="008C6A01">
              <w:rPr>
                <w:rFonts w:ascii="標楷體" w:eastAsia="標楷體" w:hAnsi="標楷體" w:hint="eastAsia"/>
                <w:bCs/>
              </w:rPr>
              <w:t>億</w:t>
            </w:r>
            <w:r w:rsidRPr="008C6A01">
              <w:rPr>
                <w:rFonts w:ascii="標楷體" w:eastAsia="標楷體" w:hAnsi="標楷體"/>
                <w:bCs/>
              </w:rPr>
              <w:t>2,000</w:t>
            </w:r>
            <w:r w:rsidRPr="008C6A01">
              <w:rPr>
                <w:rFonts w:ascii="標楷體" w:eastAsia="標楷體" w:hAnsi="標楷體" w:hint="eastAsia"/>
                <w:bCs/>
              </w:rPr>
              <w:t>萬元、</w:t>
            </w:r>
            <w:r w:rsidRPr="008C6A01">
              <w:rPr>
                <w:rFonts w:ascii="標楷體" w:eastAsia="標楷體" w:hAnsi="標楷體"/>
                <w:bCs/>
              </w:rPr>
              <w:t>114</w:t>
            </w:r>
            <w:r w:rsidRPr="008C6A01">
              <w:rPr>
                <w:rFonts w:ascii="標楷體" w:eastAsia="標楷體" w:hAnsi="標楷體" w:hint="eastAsia"/>
                <w:bCs/>
              </w:rPr>
              <w:t>年編列經費</w:t>
            </w:r>
            <w:r w:rsidRPr="008C6A01">
              <w:rPr>
                <w:rFonts w:ascii="標楷體" w:eastAsia="標楷體" w:hAnsi="標楷體"/>
                <w:bCs/>
              </w:rPr>
              <w:t>1</w:t>
            </w:r>
            <w:r w:rsidRPr="008C6A01">
              <w:rPr>
                <w:rFonts w:ascii="標楷體" w:eastAsia="標楷體" w:hAnsi="標楷體" w:hint="eastAsia"/>
                <w:bCs/>
              </w:rPr>
              <w:t>億</w:t>
            </w:r>
            <w:r w:rsidRPr="008C6A01">
              <w:rPr>
                <w:rFonts w:ascii="標楷體" w:eastAsia="標楷體" w:hAnsi="標楷體"/>
                <w:bCs/>
              </w:rPr>
              <w:t>8,000</w:t>
            </w:r>
            <w:r w:rsidRPr="008C6A01">
              <w:rPr>
                <w:rFonts w:ascii="標楷體" w:eastAsia="標楷體" w:hAnsi="標楷體" w:hint="eastAsia"/>
                <w:bCs/>
              </w:rPr>
              <w:t>萬元歸墊教育部。</w:t>
            </w:r>
          </w:p>
          <w:p w14:paraId="7E943154" w14:textId="77777777" w:rsidR="008C6A01" w:rsidRPr="008C6A01" w:rsidRDefault="008C6A01" w:rsidP="008C6A01">
            <w:pPr>
              <w:ind w:left="492" w:hangingChars="205" w:hanging="492"/>
              <w:jc w:val="both"/>
              <w:rPr>
                <w:rFonts w:ascii="標楷體" w:eastAsia="標楷體" w:hAnsi="標楷體"/>
                <w:bCs/>
              </w:rPr>
            </w:pPr>
            <w:r w:rsidRPr="008C6A01">
              <w:rPr>
                <w:rFonts w:ascii="標楷體" w:eastAsia="標楷體" w:hAnsi="標楷體" w:hint="eastAsia"/>
                <w:bCs/>
              </w:rPr>
              <w:t>三、</w:t>
            </w:r>
            <w:r w:rsidRPr="008C6A01">
              <w:rPr>
                <w:rFonts w:ascii="標楷體" w:eastAsia="標楷體" w:hAnsi="標楷體"/>
                <w:bCs/>
              </w:rPr>
              <w:tab/>
            </w:r>
            <w:r w:rsidRPr="008C6A01">
              <w:rPr>
                <w:rFonts w:ascii="標楷體" w:eastAsia="標楷體" w:hAnsi="標楷體" w:hint="eastAsia"/>
                <w:bCs/>
              </w:rPr>
              <w:t>為辦理價購作業，本部依政府採購法及其授權訂定之機關指定地區採購房地產作業辦法辦理，並與教育部、中州學校財團法人簽訂</w:t>
            </w:r>
            <w:r w:rsidRPr="008C6A01">
              <w:rPr>
                <w:rFonts w:ascii="標楷體" w:eastAsia="標楷體" w:hAnsi="標楷體"/>
                <w:bCs/>
              </w:rPr>
              <w:t>3</w:t>
            </w:r>
            <w:r w:rsidRPr="008C6A01">
              <w:rPr>
                <w:rFonts w:ascii="標楷體" w:eastAsia="標楷體" w:hAnsi="標楷體" w:hint="eastAsia"/>
                <w:bCs/>
              </w:rPr>
              <w:t>方契約，買賣行政大樓等</w:t>
            </w:r>
            <w:r w:rsidRPr="008C6A01">
              <w:rPr>
                <w:rFonts w:ascii="標楷體" w:eastAsia="標楷體" w:hAnsi="標楷體"/>
                <w:bCs/>
              </w:rPr>
              <w:t xml:space="preserve">4 </w:t>
            </w:r>
            <w:r w:rsidRPr="008C6A01">
              <w:rPr>
                <w:rFonts w:ascii="標楷體" w:eastAsia="標楷體" w:hAnsi="標楷體" w:hint="eastAsia"/>
                <w:bCs/>
              </w:rPr>
              <w:t>棟建物及土地價款計</w:t>
            </w:r>
            <w:r w:rsidRPr="008C6A01">
              <w:rPr>
                <w:rFonts w:ascii="標楷體" w:eastAsia="標楷體" w:hAnsi="標楷體"/>
                <w:bCs/>
              </w:rPr>
              <w:t>3</w:t>
            </w:r>
            <w:r w:rsidRPr="008C6A01">
              <w:rPr>
                <w:rFonts w:ascii="標楷體" w:eastAsia="標楷體" w:hAnsi="標楷體" w:hint="eastAsia"/>
                <w:bCs/>
              </w:rPr>
              <w:t>億元，其中</w:t>
            </w:r>
            <w:r w:rsidRPr="008C6A01">
              <w:rPr>
                <w:rFonts w:ascii="標楷體" w:eastAsia="標楷體" w:hAnsi="標楷體"/>
                <w:bCs/>
              </w:rPr>
              <w:t>1</w:t>
            </w:r>
            <w:r w:rsidRPr="008C6A01">
              <w:rPr>
                <w:rFonts w:ascii="標楷體" w:eastAsia="標楷體" w:hAnsi="標楷體" w:hint="eastAsia"/>
                <w:bCs/>
              </w:rPr>
              <w:t>億</w:t>
            </w:r>
            <w:r w:rsidRPr="008C6A01">
              <w:rPr>
                <w:rFonts w:ascii="標楷體" w:eastAsia="標楷體" w:hAnsi="標楷體"/>
                <w:bCs/>
              </w:rPr>
              <w:t>2,000</w:t>
            </w:r>
            <w:r w:rsidRPr="008C6A01">
              <w:rPr>
                <w:rFonts w:ascii="標楷體" w:eastAsia="標楷體" w:hAnsi="標楷體" w:hint="eastAsia"/>
                <w:bCs/>
              </w:rPr>
              <w:t>萬動支</w:t>
            </w:r>
            <w:r w:rsidRPr="008C6A01">
              <w:rPr>
                <w:rFonts w:ascii="標楷體" w:eastAsia="標楷體" w:hAnsi="標楷體"/>
                <w:bCs/>
              </w:rPr>
              <w:t>112</w:t>
            </w:r>
            <w:r w:rsidRPr="008C6A01">
              <w:rPr>
                <w:rFonts w:ascii="標楷體" w:eastAsia="標楷體" w:hAnsi="標楷體" w:hint="eastAsia"/>
                <w:bCs/>
              </w:rPr>
              <w:t>年度行政院第二預備金支付，另</w:t>
            </w:r>
            <w:r w:rsidRPr="008C6A01">
              <w:rPr>
                <w:rFonts w:ascii="標楷體" w:eastAsia="標楷體" w:hAnsi="標楷體"/>
                <w:bCs/>
              </w:rPr>
              <w:t>1</w:t>
            </w:r>
            <w:r w:rsidRPr="008C6A01">
              <w:rPr>
                <w:rFonts w:ascii="標楷體" w:eastAsia="標楷體" w:hAnsi="標楷體" w:hint="eastAsia"/>
                <w:bCs/>
              </w:rPr>
              <w:t>億</w:t>
            </w:r>
            <w:r w:rsidRPr="008C6A01">
              <w:rPr>
                <w:rFonts w:ascii="標楷體" w:eastAsia="標楷體" w:hAnsi="標楷體"/>
                <w:bCs/>
              </w:rPr>
              <w:t xml:space="preserve"> 8,000</w:t>
            </w:r>
            <w:r w:rsidRPr="008C6A01">
              <w:rPr>
                <w:rFonts w:ascii="標楷體" w:eastAsia="標楷體" w:hAnsi="標楷體" w:hint="eastAsia"/>
                <w:bCs/>
              </w:rPr>
              <w:t>萬元，編列本部</w:t>
            </w:r>
            <w:r w:rsidRPr="008C6A01">
              <w:rPr>
                <w:rFonts w:ascii="標楷體" w:eastAsia="標楷體" w:hAnsi="標楷體"/>
                <w:bCs/>
              </w:rPr>
              <w:t>114</w:t>
            </w:r>
            <w:r w:rsidRPr="008C6A01">
              <w:rPr>
                <w:rFonts w:ascii="標楷體" w:eastAsia="標楷體" w:hAnsi="標楷體" w:hint="eastAsia"/>
                <w:bCs/>
              </w:rPr>
              <w:t>年預算償還教育部私校退場基金。</w:t>
            </w:r>
          </w:p>
          <w:p w14:paraId="3DF7D142" w14:textId="16355824" w:rsidR="00731D67" w:rsidRPr="00F50D0A" w:rsidRDefault="008C6A01" w:rsidP="008C6A01">
            <w:pPr>
              <w:ind w:left="492" w:hangingChars="205" w:hanging="492"/>
              <w:jc w:val="both"/>
              <w:rPr>
                <w:rFonts w:ascii="標楷體" w:eastAsia="標楷體" w:hAnsi="標楷體"/>
              </w:rPr>
            </w:pPr>
            <w:r w:rsidRPr="008C6A01">
              <w:rPr>
                <w:rFonts w:ascii="標楷體" w:eastAsia="標楷體" w:hAnsi="標楷體" w:hint="eastAsia"/>
                <w:bCs/>
              </w:rPr>
              <w:lastRenderedPageBreak/>
              <w:t>四、</w:t>
            </w:r>
            <w:r w:rsidRPr="008C6A01">
              <w:rPr>
                <w:rFonts w:ascii="標楷體" w:eastAsia="標楷體" w:hAnsi="標楷體"/>
                <w:bCs/>
              </w:rPr>
              <w:tab/>
            </w:r>
            <w:r w:rsidRPr="008C6A01">
              <w:rPr>
                <w:rFonts w:ascii="標楷體" w:eastAsia="標楷體" w:hAnsi="標楷體" w:hint="eastAsia"/>
                <w:bCs/>
              </w:rPr>
              <w:t>本部價購</w:t>
            </w:r>
            <w:r w:rsidRPr="008C6A01">
              <w:rPr>
                <w:rFonts w:ascii="標楷體" w:eastAsia="標楷體" w:hAnsi="標楷體"/>
                <w:bCs/>
              </w:rPr>
              <w:t>4</w:t>
            </w:r>
            <w:r w:rsidRPr="008C6A01">
              <w:rPr>
                <w:rFonts w:ascii="標楷體" w:eastAsia="標楷體" w:hAnsi="標楷體" w:hint="eastAsia"/>
                <w:bCs/>
              </w:rPr>
              <w:t>棟建物及</w:t>
            </w:r>
            <w:r w:rsidRPr="008C6A01">
              <w:rPr>
                <w:rFonts w:ascii="標楷體" w:eastAsia="標楷體" w:hAnsi="標楷體"/>
                <w:bCs/>
              </w:rPr>
              <w:t>4</w:t>
            </w:r>
            <w:r w:rsidRPr="008C6A01">
              <w:rPr>
                <w:rFonts w:ascii="標楷體" w:eastAsia="標楷體" w:hAnsi="標楷體" w:hint="eastAsia"/>
                <w:bCs/>
              </w:rPr>
              <w:t>筆土地，已於</w:t>
            </w:r>
            <w:r w:rsidRPr="008C6A01">
              <w:rPr>
                <w:rFonts w:ascii="標楷體" w:eastAsia="標楷體" w:hAnsi="標楷體"/>
                <w:bCs/>
              </w:rPr>
              <w:t>112</w:t>
            </w:r>
            <w:r w:rsidRPr="008C6A01">
              <w:rPr>
                <w:rFonts w:ascii="標楷體" w:eastAsia="標楷體" w:hAnsi="標楷體" w:hint="eastAsia"/>
                <w:bCs/>
              </w:rPr>
              <w:t>年</w:t>
            </w:r>
            <w:r w:rsidRPr="008C6A01">
              <w:rPr>
                <w:rFonts w:ascii="標楷體" w:eastAsia="標楷體" w:hAnsi="標楷體"/>
                <w:bCs/>
              </w:rPr>
              <w:t>12</w:t>
            </w:r>
            <w:r w:rsidRPr="008C6A01">
              <w:rPr>
                <w:rFonts w:ascii="標楷體" w:eastAsia="標楷體" w:hAnsi="標楷體" w:hint="eastAsia"/>
                <w:bCs/>
              </w:rPr>
              <w:t>月</w:t>
            </w:r>
            <w:r w:rsidRPr="008C6A01">
              <w:rPr>
                <w:rFonts w:ascii="標楷體" w:eastAsia="標楷體" w:hAnsi="標楷體"/>
                <w:bCs/>
              </w:rPr>
              <w:t>15</w:t>
            </w:r>
            <w:r w:rsidRPr="008C6A01">
              <w:rPr>
                <w:rFonts w:ascii="標楷體" w:eastAsia="標楷體" w:hAnsi="標楷體" w:hint="eastAsia"/>
                <w:bCs/>
              </w:rPr>
              <w:t>日完成產權移轉；其餘</w:t>
            </w:r>
            <w:r w:rsidRPr="008C6A01">
              <w:rPr>
                <w:rFonts w:ascii="標楷體" w:eastAsia="標楷體" w:hAnsi="標楷體"/>
                <w:bCs/>
              </w:rPr>
              <w:t>12</w:t>
            </w:r>
            <w:r w:rsidRPr="008C6A01">
              <w:rPr>
                <w:rFonts w:ascii="標楷體" w:eastAsia="標楷體" w:hAnsi="標楷體" w:hint="eastAsia"/>
                <w:bCs/>
              </w:rPr>
              <w:t>棟建物及</w:t>
            </w:r>
            <w:r w:rsidRPr="008C6A01">
              <w:rPr>
                <w:rFonts w:ascii="標楷體" w:eastAsia="標楷體" w:hAnsi="標楷體"/>
                <w:bCs/>
              </w:rPr>
              <w:t>43</w:t>
            </w:r>
            <w:r w:rsidRPr="008C6A01">
              <w:rPr>
                <w:rFonts w:ascii="標楷體" w:eastAsia="標楷體" w:hAnsi="標楷體" w:hint="eastAsia"/>
                <w:bCs/>
              </w:rPr>
              <w:t>筆土地亦依私校退場條例規定於</w:t>
            </w:r>
            <w:r w:rsidRPr="008C6A01">
              <w:rPr>
                <w:rFonts w:ascii="標楷體" w:eastAsia="標楷體" w:hAnsi="標楷體"/>
                <w:bCs/>
              </w:rPr>
              <w:t xml:space="preserve">113 </w:t>
            </w:r>
            <w:r w:rsidRPr="008C6A01">
              <w:rPr>
                <w:rFonts w:ascii="標楷體" w:eastAsia="標楷體" w:hAnsi="標楷體" w:hint="eastAsia"/>
                <w:bCs/>
              </w:rPr>
              <w:t>年</w:t>
            </w:r>
            <w:r w:rsidRPr="008C6A01">
              <w:rPr>
                <w:rFonts w:ascii="標楷體" w:eastAsia="標楷體" w:hAnsi="標楷體"/>
                <w:bCs/>
              </w:rPr>
              <w:t>9</w:t>
            </w:r>
            <w:r w:rsidRPr="008C6A01">
              <w:rPr>
                <w:rFonts w:ascii="標楷體" w:eastAsia="標楷體" w:hAnsi="標楷體" w:hint="eastAsia"/>
                <w:bCs/>
              </w:rPr>
              <w:t>月</w:t>
            </w:r>
            <w:r w:rsidRPr="008C6A01">
              <w:rPr>
                <w:rFonts w:ascii="標楷體" w:eastAsia="標楷體" w:hAnsi="標楷體"/>
                <w:bCs/>
              </w:rPr>
              <w:t>24</w:t>
            </w:r>
            <w:r w:rsidRPr="008C6A01">
              <w:rPr>
                <w:rFonts w:ascii="標楷體" w:eastAsia="標楷體" w:hAnsi="標楷體" w:hint="eastAsia"/>
                <w:bCs/>
              </w:rPr>
              <w:t>日完成捐贈本部。</w:t>
            </w:r>
          </w:p>
        </w:tc>
      </w:tr>
      <w:tr w:rsidR="00731D67" w:rsidRPr="00F50D0A" w14:paraId="72576202" w14:textId="77777777" w:rsidTr="00366D68">
        <w:tc>
          <w:tcPr>
            <w:tcW w:w="1247" w:type="dxa"/>
            <w:shd w:val="clear" w:color="auto" w:fill="auto"/>
          </w:tcPr>
          <w:p w14:paraId="2FB04FBD" w14:textId="7B882DD7" w:rsidR="00731D67" w:rsidRPr="009274D9" w:rsidRDefault="00F15B66" w:rsidP="00D43B50">
            <w:pPr>
              <w:rPr>
                <w:rFonts w:ascii="標楷體" w:eastAsia="標楷體" w:hAnsi="標楷體"/>
                <w:bCs/>
              </w:rPr>
            </w:pPr>
            <w:r w:rsidRPr="009274D9">
              <w:rPr>
                <w:rFonts w:ascii="標楷體" w:eastAsia="標楷體" w:hAnsi="標楷體" w:hint="eastAsia"/>
                <w:bCs/>
              </w:rPr>
              <w:lastRenderedPageBreak/>
              <w:t>505</w:t>
            </w:r>
          </w:p>
        </w:tc>
        <w:tc>
          <w:tcPr>
            <w:tcW w:w="4253" w:type="dxa"/>
            <w:shd w:val="clear" w:color="auto" w:fill="auto"/>
          </w:tcPr>
          <w:p w14:paraId="33397A7C" w14:textId="77777777" w:rsidR="00BA294F" w:rsidRPr="00F50D0A" w:rsidRDefault="00BA294F" w:rsidP="00D43B50">
            <w:pPr>
              <w:jc w:val="both"/>
              <w:rPr>
                <w:rFonts w:ascii="標楷體" w:eastAsia="標楷體" w:hAnsi="標楷體"/>
                <w:bCs/>
              </w:rPr>
            </w:pPr>
            <w:r w:rsidRPr="00F50D0A">
              <w:rPr>
                <w:rFonts w:ascii="標楷體" w:eastAsia="標楷體" w:hAnsi="標楷體" w:hint="eastAsia"/>
                <w:bCs/>
              </w:rPr>
              <w:t>112年度自然人憑證使用人次雖較111年度略增，惟尚未達110年度實際人次；另截至113年7月底核發之自然人憑證逾6成已屆使用期限或失效停用，且逾5成符合申請自然人憑證之民眾尚未申辦使用。</w:t>
            </w:r>
          </w:p>
          <w:p w14:paraId="49BC7D31" w14:textId="4380BACC" w:rsidR="00BA294F" w:rsidRPr="00F50D0A" w:rsidRDefault="00BA294F" w:rsidP="00D43B50">
            <w:pPr>
              <w:ind w:firstLineChars="200" w:firstLine="480"/>
              <w:jc w:val="both"/>
              <w:rPr>
                <w:rFonts w:ascii="標楷體" w:eastAsia="標楷體" w:hAnsi="標楷體"/>
                <w:bCs/>
              </w:rPr>
            </w:pPr>
            <w:r w:rsidRPr="00F50D0A">
              <w:rPr>
                <w:rFonts w:ascii="標楷體" w:eastAsia="標楷體" w:hAnsi="標楷體" w:hint="eastAsia"/>
                <w:bCs/>
              </w:rPr>
              <w:t>又據媒體報導，自然人憑證APP推行2年僅45 萬人註冊，每年平均約150萬使用人次。</w:t>
            </w:r>
          </w:p>
          <w:p w14:paraId="19CE9FC5" w14:textId="613D99C9" w:rsidR="00731D67" w:rsidRPr="00F50D0A" w:rsidRDefault="00BA294F" w:rsidP="00D43B50">
            <w:pPr>
              <w:ind w:firstLineChars="200" w:firstLine="480"/>
              <w:jc w:val="both"/>
              <w:rPr>
                <w:rFonts w:ascii="標楷體" w:eastAsia="標楷體" w:hAnsi="標楷體"/>
                <w:bCs/>
              </w:rPr>
            </w:pPr>
            <w:r w:rsidRPr="00F50D0A">
              <w:rPr>
                <w:rFonts w:ascii="標楷體" w:eastAsia="標楷體" w:hAnsi="標楷體" w:hint="eastAsia"/>
                <w:bCs/>
              </w:rPr>
              <w:t>經查自然人憑證服務範圍廣泛，除眾所周知的線上報稅、勞保系統查詢、個人化資料自主運用（MyData）外，還可應用於台灣電力APP、台灣自來水APP、網路銀行、全民健康保險、交通部監理服務網查詢應用等多項民生服務，若未有效運用，甚為可惜，應研謀對策加強宣導鼓勵民眾踴躍申辦，提高民眾使用率。爰凍結該項預算500萬元，俟內政部於2個月內向立法院內政委員會提出專案報告並經同意後，始得動支。</w:t>
            </w:r>
          </w:p>
          <w:p w14:paraId="1BB492AB" w14:textId="77777777" w:rsidR="00DA7C0E" w:rsidRPr="00F50D0A" w:rsidRDefault="00DA7C0E" w:rsidP="00D43B50">
            <w:pPr>
              <w:jc w:val="both"/>
              <w:rPr>
                <w:rFonts w:ascii="標楷體" w:eastAsia="標楷體" w:hAnsi="標楷體"/>
                <w:bCs/>
                <w:sz w:val="20"/>
              </w:rPr>
            </w:pPr>
            <w:r w:rsidRPr="00F50D0A">
              <w:rPr>
                <w:rFonts w:ascii="標楷體" w:eastAsia="標楷體" w:hAnsi="標楷體" w:hint="eastAsia"/>
                <w:bCs/>
                <w:sz w:val="20"/>
              </w:rPr>
              <w:t>近年自然人憑證使用情形表  單位：個；人次</w:t>
            </w:r>
          </w:p>
          <w:tbl>
            <w:tblPr>
              <w:tblStyle w:val="a5"/>
              <w:tblW w:w="0" w:type="auto"/>
              <w:tblLayout w:type="fixed"/>
              <w:tblLook w:val="04A0" w:firstRow="1" w:lastRow="0" w:firstColumn="1" w:lastColumn="0" w:noHBand="0" w:noVBand="1"/>
            </w:tblPr>
            <w:tblGrid>
              <w:gridCol w:w="907"/>
              <w:gridCol w:w="1418"/>
              <w:gridCol w:w="1702"/>
            </w:tblGrid>
            <w:tr w:rsidR="00DA7C0E" w:rsidRPr="00F50D0A" w14:paraId="4A1B8C58" w14:textId="77777777" w:rsidTr="00A20F1B">
              <w:tc>
                <w:tcPr>
                  <w:tcW w:w="907" w:type="dxa"/>
                </w:tcPr>
                <w:p w14:paraId="796B7CEA" w14:textId="77777777" w:rsidR="00DA7C0E" w:rsidRPr="00F50D0A" w:rsidRDefault="00DA7C0E" w:rsidP="00D43B50">
                  <w:pPr>
                    <w:jc w:val="center"/>
                    <w:rPr>
                      <w:rFonts w:ascii="標楷體" w:eastAsia="標楷體" w:hAnsi="標楷體"/>
                      <w:bCs/>
                      <w:sz w:val="20"/>
                    </w:rPr>
                  </w:pPr>
                  <w:r w:rsidRPr="00F50D0A">
                    <w:rPr>
                      <w:rFonts w:ascii="標楷體" w:eastAsia="標楷體" w:hAnsi="標楷體" w:hint="eastAsia"/>
                      <w:bCs/>
                      <w:sz w:val="20"/>
                    </w:rPr>
                    <w:t>年度</w:t>
                  </w:r>
                </w:p>
              </w:tc>
              <w:tc>
                <w:tcPr>
                  <w:tcW w:w="1418" w:type="dxa"/>
                </w:tcPr>
                <w:p w14:paraId="2BA41232" w14:textId="77777777" w:rsidR="00DA7C0E" w:rsidRPr="00F50D0A" w:rsidRDefault="00DA7C0E" w:rsidP="00D43B50">
                  <w:pPr>
                    <w:jc w:val="center"/>
                    <w:rPr>
                      <w:rFonts w:ascii="標楷體" w:eastAsia="標楷體" w:hAnsi="標楷體"/>
                      <w:bCs/>
                      <w:sz w:val="20"/>
                    </w:rPr>
                  </w:pPr>
                  <w:r w:rsidRPr="00F50D0A">
                    <w:rPr>
                      <w:rFonts w:ascii="標楷體" w:eastAsia="標楷體" w:hAnsi="標楷體" w:hint="eastAsia"/>
                      <w:bCs/>
                      <w:sz w:val="20"/>
                    </w:rPr>
                    <w:t>應用系統數</w:t>
                  </w:r>
                </w:p>
              </w:tc>
              <w:tc>
                <w:tcPr>
                  <w:tcW w:w="1702" w:type="dxa"/>
                </w:tcPr>
                <w:p w14:paraId="505AE54D" w14:textId="77777777" w:rsidR="00DA7C0E" w:rsidRPr="00F50D0A" w:rsidRDefault="00DA7C0E" w:rsidP="00D43B50">
                  <w:pPr>
                    <w:jc w:val="center"/>
                    <w:rPr>
                      <w:rFonts w:ascii="標楷體" w:eastAsia="標楷體" w:hAnsi="標楷體"/>
                      <w:bCs/>
                      <w:sz w:val="20"/>
                    </w:rPr>
                  </w:pPr>
                  <w:r w:rsidRPr="00F50D0A">
                    <w:rPr>
                      <w:rFonts w:ascii="標楷體" w:eastAsia="標楷體" w:hAnsi="標楷體" w:hint="eastAsia"/>
                      <w:bCs/>
                      <w:sz w:val="20"/>
                    </w:rPr>
                    <w:t>使用人次</w:t>
                  </w:r>
                </w:p>
              </w:tc>
            </w:tr>
            <w:tr w:rsidR="00DA7C0E" w:rsidRPr="00F50D0A" w14:paraId="4EB96BD0" w14:textId="77777777" w:rsidTr="00A20F1B">
              <w:tc>
                <w:tcPr>
                  <w:tcW w:w="907" w:type="dxa"/>
                </w:tcPr>
                <w:p w14:paraId="1DE3EFDA" w14:textId="77777777" w:rsidR="00DA7C0E" w:rsidRPr="00F50D0A" w:rsidRDefault="00DA7C0E" w:rsidP="00D43B50">
                  <w:pPr>
                    <w:jc w:val="both"/>
                    <w:rPr>
                      <w:rFonts w:ascii="標楷體" w:eastAsia="標楷體" w:hAnsi="標楷體"/>
                      <w:bCs/>
                      <w:sz w:val="20"/>
                    </w:rPr>
                  </w:pPr>
                  <w:r w:rsidRPr="00F50D0A">
                    <w:rPr>
                      <w:rFonts w:ascii="標楷體" w:eastAsia="標楷體" w:hAnsi="標楷體" w:hint="eastAsia"/>
                      <w:bCs/>
                      <w:sz w:val="20"/>
                    </w:rPr>
                    <w:t>110</w:t>
                  </w:r>
                </w:p>
              </w:tc>
              <w:tc>
                <w:tcPr>
                  <w:tcW w:w="1418" w:type="dxa"/>
                </w:tcPr>
                <w:p w14:paraId="4C75368A" w14:textId="77777777" w:rsidR="00DA7C0E" w:rsidRPr="00F50D0A" w:rsidRDefault="00DA7C0E" w:rsidP="00D43B50">
                  <w:pPr>
                    <w:jc w:val="right"/>
                    <w:rPr>
                      <w:rFonts w:ascii="標楷體" w:eastAsia="標楷體" w:hAnsi="標楷體"/>
                      <w:bCs/>
                      <w:sz w:val="20"/>
                    </w:rPr>
                  </w:pPr>
                  <w:r w:rsidRPr="00F50D0A">
                    <w:rPr>
                      <w:rFonts w:ascii="標楷體" w:eastAsia="標楷體" w:hAnsi="標楷體" w:hint="eastAsia"/>
                      <w:bCs/>
                      <w:sz w:val="20"/>
                    </w:rPr>
                    <w:t>704</w:t>
                  </w:r>
                </w:p>
              </w:tc>
              <w:tc>
                <w:tcPr>
                  <w:tcW w:w="1702" w:type="dxa"/>
                </w:tcPr>
                <w:p w14:paraId="47BA3CC0" w14:textId="77777777" w:rsidR="00DA7C0E" w:rsidRPr="00F50D0A" w:rsidRDefault="00DA7C0E" w:rsidP="00D43B50">
                  <w:pPr>
                    <w:jc w:val="right"/>
                    <w:rPr>
                      <w:rFonts w:ascii="標楷體" w:eastAsia="標楷體" w:hAnsi="標楷體"/>
                      <w:bCs/>
                      <w:sz w:val="20"/>
                    </w:rPr>
                  </w:pPr>
                  <w:r w:rsidRPr="00F50D0A">
                    <w:rPr>
                      <w:rFonts w:ascii="標楷體" w:eastAsia="標楷體" w:hAnsi="標楷體" w:hint="eastAsia"/>
                      <w:bCs/>
                      <w:sz w:val="20"/>
                    </w:rPr>
                    <w:t>371,</w:t>
                  </w:r>
                  <w:r w:rsidRPr="00F50D0A">
                    <w:rPr>
                      <w:rFonts w:ascii="標楷體" w:eastAsia="標楷體" w:hAnsi="標楷體"/>
                      <w:bCs/>
                      <w:sz w:val="20"/>
                    </w:rPr>
                    <w:t>382</w:t>
                  </w:r>
                  <w:r w:rsidRPr="00F50D0A">
                    <w:rPr>
                      <w:rFonts w:ascii="標楷體" w:eastAsia="標楷體" w:hAnsi="標楷體" w:hint="eastAsia"/>
                      <w:bCs/>
                      <w:sz w:val="20"/>
                    </w:rPr>
                    <w:t>,</w:t>
                  </w:r>
                  <w:r w:rsidRPr="00F50D0A">
                    <w:rPr>
                      <w:rFonts w:ascii="標楷體" w:eastAsia="標楷體" w:hAnsi="標楷體"/>
                      <w:bCs/>
                      <w:sz w:val="20"/>
                    </w:rPr>
                    <w:t>988</w:t>
                  </w:r>
                </w:p>
              </w:tc>
            </w:tr>
            <w:tr w:rsidR="00DA7C0E" w:rsidRPr="00F50D0A" w14:paraId="7A416C14" w14:textId="77777777" w:rsidTr="00A20F1B">
              <w:tc>
                <w:tcPr>
                  <w:tcW w:w="907" w:type="dxa"/>
                </w:tcPr>
                <w:p w14:paraId="3A69F124" w14:textId="77777777" w:rsidR="00DA7C0E" w:rsidRPr="00F50D0A" w:rsidRDefault="00DA7C0E" w:rsidP="00D43B50">
                  <w:pPr>
                    <w:jc w:val="both"/>
                    <w:rPr>
                      <w:rFonts w:ascii="標楷體" w:eastAsia="標楷體" w:hAnsi="標楷體"/>
                      <w:bCs/>
                      <w:sz w:val="20"/>
                    </w:rPr>
                  </w:pPr>
                  <w:r w:rsidRPr="00F50D0A">
                    <w:rPr>
                      <w:rFonts w:ascii="標楷體" w:eastAsia="標楷體" w:hAnsi="標楷體" w:hint="eastAsia"/>
                      <w:bCs/>
                      <w:sz w:val="20"/>
                    </w:rPr>
                    <w:t>111</w:t>
                  </w:r>
                </w:p>
              </w:tc>
              <w:tc>
                <w:tcPr>
                  <w:tcW w:w="1418" w:type="dxa"/>
                </w:tcPr>
                <w:p w14:paraId="0D54BF1C" w14:textId="77777777" w:rsidR="00DA7C0E" w:rsidRPr="00F50D0A" w:rsidRDefault="00DA7C0E" w:rsidP="00D43B50">
                  <w:pPr>
                    <w:jc w:val="right"/>
                    <w:rPr>
                      <w:rFonts w:ascii="標楷體" w:eastAsia="標楷體" w:hAnsi="標楷體"/>
                      <w:bCs/>
                      <w:sz w:val="20"/>
                    </w:rPr>
                  </w:pPr>
                  <w:r w:rsidRPr="00F50D0A">
                    <w:rPr>
                      <w:rFonts w:ascii="標楷體" w:eastAsia="標楷體" w:hAnsi="標楷體" w:hint="eastAsia"/>
                      <w:bCs/>
                      <w:sz w:val="20"/>
                    </w:rPr>
                    <w:t>734</w:t>
                  </w:r>
                </w:p>
              </w:tc>
              <w:tc>
                <w:tcPr>
                  <w:tcW w:w="1702" w:type="dxa"/>
                </w:tcPr>
                <w:p w14:paraId="07343E29" w14:textId="77777777" w:rsidR="00DA7C0E" w:rsidRPr="00F50D0A" w:rsidRDefault="00DA7C0E" w:rsidP="00D43B50">
                  <w:pPr>
                    <w:jc w:val="right"/>
                    <w:rPr>
                      <w:rFonts w:ascii="標楷體" w:eastAsia="標楷體" w:hAnsi="標楷體"/>
                      <w:bCs/>
                      <w:sz w:val="20"/>
                    </w:rPr>
                  </w:pPr>
                  <w:r w:rsidRPr="00F50D0A">
                    <w:rPr>
                      <w:rFonts w:ascii="標楷體" w:eastAsia="標楷體" w:hAnsi="標楷體" w:hint="eastAsia"/>
                      <w:bCs/>
                      <w:sz w:val="20"/>
                    </w:rPr>
                    <w:t>3</w:t>
                  </w:r>
                  <w:r w:rsidRPr="00F50D0A">
                    <w:rPr>
                      <w:rFonts w:ascii="標楷體" w:eastAsia="標楷體" w:hAnsi="標楷體"/>
                      <w:bCs/>
                      <w:sz w:val="20"/>
                    </w:rPr>
                    <w:t>14,658,302</w:t>
                  </w:r>
                </w:p>
              </w:tc>
            </w:tr>
            <w:tr w:rsidR="00DA7C0E" w:rsidRPr="00F50D0A" w14:paraId="4B4AF1AC" w14:textId="77777777" w:rsidTr="00A20F1B">
              <w:tc>
                <w:tcPr>
                  <w:tcW w:w="907" w:type="dxa"/>
                </w:tcPr>
                <w:p w14:paraId="3ADC3C84" w14:textId="77777777" w:rsidR="00DA7C0E" w:rsidRPr="00F50D0A" w:rsidRDefault="00DA7C0E" w:rsidP="00D43B50">
                  <w:pPr>
                    <w:jc w:val="both"/>
                    <w:rPr>
                      <w:rFonts w:ascii="標楷體" w:eastAsia="標楷體" w:hAnsi="標楷體"/>
                      <w:bCs/>
                      <w:sz w:val="20"/>
                    </w:rPr>
                  </w:pPr>
                  <w:r w:rsidRPr="00F50D0A">
                    <w:rPr>
                      <w:rFonts w:ascii="標楷體" w:eastAsia="標楷體" w:hAnsi="標楷體" w:hint="eastAsia"/>
                      <w:bCs/>
                      <w:sz w:val="20"/>
                    </w:rPr>
                    <w:t>112</w:t>
                  </w:r>
                </w:p>
              </w:tc>
              <w:tc>
                <w:tcPr>
                  <w:tcW w:w="1418" w:type="dxa"/>
                </w:tcPr>
                <w:p w14:paraId="2E0A7A88" w14:textId="77777777" w:rsidR="00DA7C0E" w:rsidRPr="00F50D0A" w:rsidRDefault="00DA7C0E" w:rsidP="00D43B50">
                  <w:pPr>
                    <w:jc w:val="right"/>
                    <w:rPr>
                      <w:rFonts w:ascii="標楷體" w:eastAsia="標楷體" w:hAnsi="標楷體"/>
                      <w:bCs/>
                      <w:sz w:val="20"/>
                    </w:rPr>
                  </w:pPr>
                  <w:r w:rsidRPr="00F50D0A">
                    <w:rPr>
                      <w:rFonts w:ascii="標楷體" w:eastAsia="標楷體" w:hAnsi="標楷體" w:hint="eastAsia"/>
                      <w:bCs/>
                      <w:sz w:val="20"/>
                    </w:rPr>
                    <w:t>808</w:t>
                  </w:r>
                </w:p>
              </w:tc>
              <w:tc>
                <w:tcPr>
                  <w:tcW w:w="1702" w:type="dxa"/>
                </w:tcPr>
                <w:p w14:paraId="630B806E" w14:textId="77777777" w:rsidR="00DA7C0E" w:rsidRPr="00F50D0A" w:rsidRDefault="00DA7C0E" w:rsidP="00D43B50">
                  <w:pPr>
                    <w:jc w:val="right"/>
                    <w:rPr>
                      <w:rFonts w:ascii="標楷體" w:eastAsia="標楷體" w:hAnsi="標楷體"/>
                      <w:bCs/>
                      <w:sz w:val="20"/>
                    </w:rPr>
                  </w:pPr>
                  <w:r w:rsidRPr="00F50D0A">
                    <w:rPr>
                      <w:rFonts w:ascii="標楷體" w:eastAsia="標楷體" w:hAnsi="標楷體" w:hint="eastAsia"/>
                      <w:bCs/>
                      <w:sz w:val="20"/>
                    </w:rPr>
                    <w:t>3</w:t>
                  </w:r>
                  <w:r w:rsidRPr="00F50D0A">
                    <w:rPr>
                      <w:rFonts w:ascii="標楷體" w:eastAsia="標楷體" w:hAnsi="標楷體"/>
                      <w:bCs/>
                      <w:sz w:val="20"/>
                    </w:rPr>
                    <w:t>33,273,707</w:t>
                  </w:r>
                </w:p>
              </w:tc>
            </w:tr>
            <w:tr w:rsidR="00DA7C0E" w:rsidRPr="00F50D0A" w14:paraId="2E4B4B54" w14:textId="77777777" w:rsidTr="00A20F1B">
              <w:tc>
                <w:tcPr>
                  <w:tcW w:w="907" w:type="dxa"/>
                </w:tcPr>
                <w:p w14:paraId="15263B0A" w14:textId="77777777" w:rsidR="00DA7C0E" w:rsidRPr="00F50D0A" w:rsidRDefault="00DA7C0E" w:rsidP="00D43B50">
                  <w:pPr>
                    <w:jc w:val="both"/>
                    <w:rPr>
                      <w:rFonts w:ascii="標楷體" w:eastAsia="標楷體" w:hAnsi="標楷體"/>
                      <w:bCs/>
                      <w:sz w:val="20"/>
                    </w:rPr>
                  </w:pPr>
                  <w:r w:rsidRPr="00F50D0A">
                    <w:rPr>
                      <w:rFonts w:ascii="標楷體" w:eastAsia="標楷體" w:hAnsi="標楷體" w:hint="eastAsia"/>
                      <w:bCs/>
                      <w:sz w:val="20"/>
                    </w:rPr>
                    <w:t>113</w:t>
                  </w:r>
                </w:p>
              </w:tc>
              <w:tc>
                <w:tcPr>
                  <w:tcW w:w="1418" w:type="dxa"/>
                </w:tcPr>
                <w:p w14:paraId="76B3A328" w14:textId="77777777" w:rsidR="00DA7C0E" w:rsidRPr="00F50D0A" w:rsidRDefault="00DA7C0E" w:rsidP="00D43B50">
                  <w:pPr>
                    <w:jc w:val="right"/>
                    <w:rPr>
                      <w:rFonts w:ascii="標楷體" w:eastAsia="標楷體" w:hAnsi="標楷體"/>
                      <w:bCs/>
                      <w:sz w:val="20"/>
                    </w:rPr>
                  </w:pPr>
                  <w:r w:rsidRPr="00F50D0A">
                    <w:rPr>
                      <w:rFonts w:ascii="標楷體" w:eastAsia="標楷體" w:hAnsi="標楷體" w:hint="eastAsia"/>
                      <w:bCs/>
                      <w:sz w:val="20"/>
                    </w:rPr>
                    <w:t>812</w:t>
                  </w:r>
                </w:p>
              </w:tc>
              <w:tc>
                <w:tcPr>
                  <w:tcW w:w="1702" w:type="dxa"/>
                </w:tcPr>
                <w:p w14:paraId="64871C08" w14:textId="77777777" w:rsidR="00DA7C0E" w:rsidRPr="00F50D0A" w:rsidRDefault="00DA7C0E" w:rsidP="00D43B50">
                  <w:pPr>
                    <w:jc w:val="right"/>
                    <w:rPr>
                      <w:rFonts w:ascii="標楷體" w:eastAsia="標楷體" w:hAnsi="標楷體"/>
                      <w:bCs/>
                      <w:sz w:val="20"/>
                    </w:rPr>
                  </w:pPr>
                  <w:r w:rsidRPr="00F50D0A">
                    <w:rPr>
                      <w:rFonts w:ascii="標楷體" w:eastAsia="標楷體" w:hAnsi="標楷體" w:hint="eastAsia"/>
                      <w:bCs/>
                      <w:sz w:val="20"/>
                    </w:rPr>
                    <w:t>2</w:t>
                  </w:r>
                  <w:r w:rsidRPr="00F50D0A">
                    <w:rPr>
                      <w:rFonts w:ascii="標楷體" w:eastAsia="標楷體" w:hAnsi="標楷體"/>
                      <w:bCs/>
                      <w:sz w:val="20"/>
                    </w:rPr>
                    <w:t>09,174,582</w:t>
                  </w:r>
                </w:p>
              </w:tc>
            </w:tr>
          </w:tbl>
          <w:p w14:paraId="19EFD4C9" w14:textId="36864161" w:rsidR="00BA294F" w:rsidRPr="00F50D0A" w:rsidRDefault="00DA7C0E" w:rsidP="00D43B50">
            <w:pPr>
              <w:jc w:val="both"/>
              <w:rPr>
                <w:rFonts w:ascii="標楷體" w:eastAsia="標楷體" w:hAnsi="標楷體"/>
                <w:bCs/>
                <w:sz w:val="20"/>
              </w:rPr>
            </w:pPr>
            <w:r w:rsidRPr="00F50D0A">
              <w:rPr>
                <w:rFonts w:ascii="標楷體" w:eastAsia="標楷體" w:hAnsi="標楷體" w:hint="eastAsia"/>
                <w:bCs/>
                <w:sz w:val="20"/>
              </w:rPr>
              <w:t>說明：113年度截至7月止。</w:t>
            </w:r>
          </w:p>
        </w:tc>
        <w:tc>
          <w:tcPr>
            <w:tcW w:w="4111" w:type="dxa"/>
            <w:shd w:val="clear" w:color="auto" w:fill="auto"/>
          </w:tcPr>
          <w:p w14:paraId="2342B85C" w14:textId="77777777" w:rsidR="0093062F" w:rsidRDefault="0093062F" w:rsidP="00AE63D0">
            <w:pPr>
              <w:jc w:val="both"/>
              <w:rPr>
                <w:rFonts w:ascii="標楷體" w:eastAsia="標楷體" w:hAnsi="標楷體"/>
              </w:rPr>
            </w:pPr>
            <w:r w:rsidRPr="0093062F">
              <w:rPr>
                <w:rFonts w:ascii="標楷體" w:eastAsia="標楷體" w:hAnsi="標楷體" w:hint="eastAsia"/>
              </w:rPr>
              <w:t>本部業於114年4月24日以台內資字第1140440995號函將專案報告函送立法院，經立法院內政委員會114年5月14日決議審查通過，並經該院於114年6月11日以台立院議字第1140701953號函復本部同意動支，茲摘述內容如下：</w:t>
            </w:r>
          </w:p>
          <w:p w14:paraId="20C2F5AB" w14:textId="0D196BA1" w:rsidR="00731D67" w:rsidRPr="00F50D0A" w:rsidRDefault="0093062F" w:rsidP="00AE63D0">
            <w:pPr>
              <w:jc w:val="both"/>
              <w:rPr>
                <w:rFonts w:ascii="標楷體" w:eastAsia="標楷體" w:hAnsi="標楷體"/>
              </w:rPr>
            </w:pPr>
            <w:r w:rsidRPr="0093062F">
              <w:rPr>
                <w:rFonts w:ascii="標楷體" w:eastAsia="標楷體" w:hAnsi="標楷體" w:hint="eastAsia"/>
              </w:rPr>
              <w:t>本部將以自然人憑證數位簽章功能為推廣重點，加強宣導政府機關（構）及民間各行業使用自然人憑證提供數位簽章服務，保障民眾權益；另輔以宣導自然人憑證具有身分驗證等級3、加解密用途，以提高自然人憑證的使用率及安全性。</w:t>
            </w:r>
          </w:p>
        </w:tc>
      </w:tr>
      <w:tr w:rsidR="00F15B66" w:rsidRPr="00F50D0A" w14:paraId="240B14B0" w14:textId="77777777" w:rsidTr="00366D68">
        <w:tc>
          <w:tcPr>
            <w:tcW w:w="1247" w:type="dxa"/>
            <w:shd w:val="clear" w:color="auto" w:fill="auto"/>
          </w:tcPr>
          <w:p w14:paraId="3493FEEF" w14:textId="35D6B93B" w:rsidR="00F15B66" w:rsidRPr="009274D9" w:rsidRDefault="00F15B66" w:rsidP="00D43B50">
            <w:pPr>
              <w:rPr>
                <w:rFonts w:ascii="標楷體" w:eastAsia="標楷體" w:hAnsi="標楷體"/>
                <w:bCs/>
              </w:rPr>
            </w:pPr>
            <w:r w:rsidRPr="009274D9">
              <w:rPr>
                <w:rFonts w:ascii="標楷體" w:eastAsia="標楷體" w:hAnsi="標楷體" w:hint="eastAsia"/>
                <w:bCs/>
              </w:rPr>
              <w:t>508</w:t>
            </w:r>
          </w:p>
        </w:tc>
        <w:tc>
          <w:tcPr>
            <w:tcW w:w="4253" w:type="dxa"/>
            <w:shd w:val="clear" w:color="auto" w:fill="auto"/>
          </w:tcPr>
          <w:p w14:paraId="2CA7E2BA" w14:textId="59F919EE" w:rsidR="00F15B66" w:rsidRPr="00F50D0A" w:rsidRDefault="00667658" w:rsidP="00D43B50">
            <w:pPr>
              <w:jc w:val="both"/>
              <w:rPr>
                <w:rFonts w:ascii="標楷體" w:eastAsia="標楷體" w:hAnsi="標楷體"/>
                <w:bCs/>
              </w:rPr>
            </w:pPr>
            <w:r w:rsidRPr="00F50D0A">
              <w:rPr>
                <w:rFonts w:ascii="標楷體" w:eastAsia="標楷體" w:hAnsi="標楷體" w:hint="eastAsia"/>
                <w:bCs/>
              </w:rPr>
              <w:t>內政部於114年度中央政府總預算案「內政資訊業務-服務型智慧政府2.0</w:t>
            </w:r>
            <w:r w:rsidRPr="00F50D0A">
              <w:rPr>
                <w:rFonts w:ascii="標楷體" w:eastAsia="標楷體" w:hAnsi="標楷體" w:hint="eastAsia"/>
                <w:bCs/>
              </w:rPr>
              <w:lastRenderedPageBreak/>
              <w:t>推動計畫-智慧內政服務整合計畫」編列4,885萬6千元，係辦理推動內政跨機關資料介接及整合平臺，發展創新應用服務、內政大數據連結應用及強化內政整合等。內政部近年來雖持續推動線上便民措施，然以戶政事務為例，民眾經常因「必須本人親辦」或「必須回到戶籍地才能辦理」等事由無法申辦業務，進而詬病第一線為民服務的基層公務員。科技日新月異，但內政相關服務顯然仍呈現裹足不前，以致基層公務員無法變通提供更符合時代需求的便民服務，引發民怨，爰提案凍結該項計畫預算20%，俟內政部重新提出檢討改善報告，並向內政委員會提出專案報告，且經同意後，始得動支。</w:t>
            </w:r>
          </w:p>
        </w:tc>
        <w:tc>
          <w:tcPr>
            <w:tcW w:w="4111" w:type="dxa"/>
            <w:shd w:val="clear" w:color="auto" w:fill="auto"/>
          </w:tcPr>
          <w:p w14:paraId="603F0BEF" w14:textId="77777777" w:rsidR="0093062F" w:rsidRPr="0093062F" w:rsidRDefault="0093062F" w:rsidP="0093062F">
            <w:pPr>
              <w:jc w:val="both"/>
              <w:rPr>
                <w:rFonts w:ascii="標楷體" w:eastAsia="標楷體" w:hAnsi="標楷體"/>
              </w:rPr>
            </w:pPr>
            <w:r w:rsidRPr="0093062F">
              <w:rPr>
                <w:rFonts w:ascii="標楷體" w:eastAsia="標楷體" w:hAnsi="標楷體" w:hint="eastAsia"/>
              </w:rPr>
              <w:lastRenderedPageBreak/>
              <w:t>本部業於114年4月24日以台內資字第1140441000號函將專案報告函送</w:t>
            </w:r>
            <w:r w:rsidRPr="0093062F">
              <w:rPr>
                <w:rFonts w:ascii="標楷體" w:eastAsia="標楷體" w:hAnsi="標楷體" w:hint="eastAsia"/>
              </w:rPr>
              <w:lastRenderedPageBreak/>
              <w:t>立法院，經立法院內政委員會114年5月14日決議審查通過，並經該院於114年6月11日以台立院議字第1140701953號函復本部同意動支，茲摘述內容如下：</w:t>
            </w:r>
          </w:p>
          <w:p w14:paraId="6DB9C3D0" w14:textId="77777777" w:rsidR="0093062F" w:rsidRPr="001103CB" w:rsidRDefault="0093062F" w:rsidP="001103CB">
            <w:pPr>
              <w:ind w:left="492" w:hangingChars="205" w:hanging="492"/>
              <w:jc w:val="both"/>
              <w:rPr>
                <w:rFonts w:ascii="標楷體" w:eastAsia="標楷體" w:hAnsi="標楷體"/>
                <w:bCs/>
              </w:rPr>
            </w:pPr>
            <w:r w:rsidRPr="001103CB">
              <w:rPr>
                <w:rFonts w:ascii="標楷體" w:eastAsia="標楷體" w:hAnsi="標楷體" w:hint="eastAsia"/>
                <w:bCs/>
              </w:rPr>
              <w:t>一、</w:t>
            </w:r>
            <w:r w:rsidRPr="001103CB">
              <w:rPr>
                <w:rFonts w:ascii="標楷體" w:eastAsia="標楷體" w:hAnsi="標楷體" w:hint="eastAsia"/>
                <w:bCs/>
              </w:rPr>
              <w:tab/>
              <w:t>現行戶政法令相關規範：原則上戶籍登記得以書面委託他人辦理，且經公告指定登記之項目，得於戶籍地以外之戶政事務所為之，另原則上申請印鑑登記應由當事人親自為之，但符合法定情形者，得委任他人代辦。</w:t>
            </w:r>
          </w:p>
          <w:p w14:paraId="0A99E34C" w14:textId="77777777" w:rsidR="0093062F" w:rsidRPr="001103CB" w:rsidRDefault="0093062F" w:rsidP="001103CB">
            <w:pPr>
              <w:ind w:left="492" w:hangingChars="205" w:hanging="492"/>
              <w:jc w:val="both"/>
              <w:rPr>
                <w:rFonts w:ascii="標楷體" w:eastAsia="標楷體" w:hAnsi="標楷體"/>
                <w:bCs/>
              </w:rPr>
            </w:pPr>
            <w:r w:rsidRPr="001103CB">
              <w:rPr>
                <w:rFonts w:ascii="標楷體" w:eastAsia="標楷體" w:hAnsi="標楷體" w:hint="eastAsia"/>
                <w:bCs/>
              </w:rPr>
              <w:t>二、</w:t>
            </w:r>
            <w:r w:rsidRPr="001103CB">
              <w:rPr>
                <w:rFonts w:ascii="標楷體" w:eastAsia="標楷體" w:hAnsi="標楷體" w:hint="eastAsia"/>
                <w:bCs/>
              </w:rPr>
              <w:tab/>
              <w:t>本部提供之戶政事務相關線上便民措施現況：為簡政便民，自107年起，迄今業開放24項戶籍登記項目，可由申請人以自然人憑證（或行動自然人憑證）於本部戶政司全球資訊網提出申請。</w:t>
            </w:r>
          </w:p>
          <w:p w14:paraId="3FB1D37C" w14:textId="4CB1A144" w:rsidR="00F15B66" w:rsidRPr="00F50D0A" w:rsidRDefault="0093062F" w:rsidP="001103CB">
            <w:pPr>
              <w:ind w:left="492" w:hangingChars="205" w:hanging="492"/>
              <w:jc w:val="both"/>
              <w:rPr>
                <w:rFonts w:ascii="標楷體" w:eastAsia="標楷體" w:hAnsi="標楷體"/>
              </w:rPr>
            </w:pPr>
            <w:r w:rsidRPr="001103CB">
              <w:rPr>
                <w:rFonts w:ascii="標楷體" w:eastAsia="標楷體" w:hAnsi="標楷體" w:hint="eastAsia"/>
                <w:bCs/>
              </w:rPr>
              <w:t>三、</w:t>
            </w:r>
            <w:r w:rsidRPr="001103CB">
              <w:rPr>
                <w:rFonts w:ascii="標楷體" w:eastAsia="標楷體" w:hAnsi="標楷體" w:hint="eastAsia"/>
                <w:bCs/>
              </w:rPr>
              <w:tab/>
              <w:t>本部亦將持續關注排除電子簽章法適用之項目是否調整，以評估尚未開放之戶籍登記項目，是否有適宜開放民眾得以線上申辦者，並搭配本部推行行動自然人憑證線上身分驗證或簽章服務，以努力減少民眾必須臨櫃申辦的困擾。</w:t>
            </w:r>
          </w:p>
        </w:tc>
      </w:tr>
      <w:tr w:rsidR="00F15B66" w:rsidRPr="00F50D0A" w14:paraId="561F3742" w14:textId="77777777" w:rsidTr="00366D68">
        <w:tc>
          <w:tcPr>
            <w:tcW w:w="1247" w:type="dxa"/>
            <w:shd w:val="clear" w:color="auto" w:fill="auto"/>
          </w:tcPr>
          <w:p w14:paraId="0F020C1F" w14:textId="4CEEB66C" w:rsidR="00F15B66" w:rsidRPr="009274D9" w:rsidRDefault="00F15B66" w:rsidP="00D43B50">
            <w:pPr>
              <w:rPr>
                <w:rFonts w:ascii="標楷體" w:eastAsia="標楷體" w:hAnsi="標楷體"/>
                <w:bCs/>
              </w:rPr>
            </w:pPr>
            <w:r w:rsidRPr="009274D9">
              <w:rPr>
                <w:rFonts w:ascii="標楷體" w:eastAsia="標楷體" w:hAnsi="標楷體" w:hint="eastAsia"/>
                <w:bCs/>
              </w:rPr>
              <w:lastRenderedPageBreak/>
              <w:t>509</w:t>
            </w:r>
          </w:p>
        </w:tc>
        <w:tc>
          <w:tcPr>
            <w:tcW w:w="4253" w:type="dxa"/>
            <w:shd w:val="clear" w:color="auto" w:fill="auto"/>
          </w:tcPr>
          <w:p w14:paraId="37B32A9A" w14:textId="29457A7C" w:rsidR="00DF2D9A" w:rsidRPr="00F50D0A" w:rsidRDefault="00DF2D9A" w:rsidP="00D43B50">
            <w:pPr>
              <w:jc w:val="both"/>
              <w:rPr>
                <w:rFonts w:ascii="標楷體" w:eastAsia="標楷體" w:hAnsi="標楷體"/>
                <w:bCs/>
              </w:rPr>
            </w:pPr>
            <w:r w:rsidRPr="00F50D0A">
              <w:rPr>
                <w:rFonts w:ascii="標楷體" w:eastAsia="標楷體" w:hAnsi="標楷體" w:hint="eastAsia"/>
                <w:bCs/>
              </w:rPr>
              <w:t>114年度內政部預算案於第11目「社會行政業務」項下「健全人民團體組織及推行改善社會風氣」編列預算2,029萬1千元。</w:t>
            </w:r>
          </w:p>
          <w:p w14:paraId="6F7630FB" w14:textId="77777777" w:rsidR="00DF2D9A" w:rsidRPr="00F50D0A" w:rsidRDefault="00DF2D9A" w:rsidP="00D43B50">
            <w:pPr>
              <w:ind w:firstLineChars="200" w:firstLine="480"/>
              <w:jc w:val="both"/>
              <w:rPr>
                <w:rFonts w:ascii="標楷體" w:eastAsia="標楷體" w:hAnsi="標楷體"/>
                <w:bCs/>
              </w:rPr>
            </w:pPr>
            <w:r w:rsidRPr="00F50D0A">
              <w:rPr>
                <w:rFonts w:ascii="標楷體" w:eastAsia="標楷體" w:hAnsi="標楷體" w:hint="eastAsia"/>
                <w:bCs/>
              </w:rPr>
              <w:t>近期發生中東三國駐台代表遭涉嫌違反內政部規定之「阿拉伯駐台商務協會」負責人採取法律行動。中東三國代表處多年以來已多次檢舉該協會有混淆、誤導、及詐騙之疑慮，卻</w:t>
            </w:r>
            <w:r w:rsidRPr="00F50D0A">
              <w:rPr>
                <w:rFonts w:ascii="標楷體" w:eastAsia="標楷體" w:hAnsi="標楷體" w:hint="eastAsia"/>
                <w:bCs/>
              </w:rPr>
              <w:lastRenderedPageBreak/>
              <w:t>未得到本國相關單位之積極協助，更反遭商會控告妨礙名譽。</w:t>
            </w:r>
          </w:p>
          <w:p w14:paraId="244201A0" w14:textId="77777777" w:rsidR="00DF2D9A" w:rsidRPr="00F50D0A" w:rsidRDefault="00DF2D9A" w:rsidP="00D43B50">
            <w:pPr>
              <w:ind w:firstLineChars="200" w:firstLine="480"/>
              <w:jc w:val="both"/>
              <w:rPr>
                <w:rFonts w:ascii="標楷體" w:eastAsia="標楷體" w:hAnsi="標楷體"/>
                <w:bCs/>
              </w:rPr>
            </w:pPr>
            <w:r w:rsidRPr="00F50D0A">
              <w:rPr>
                <w:rFonts w:ascii="標楷體" w:eastAsia="標楷體" w:hAnsi="標楷體" w:hint="eastAsia"/>
                <w:bCs/>
              </w:rPr>
              <w:t>此事件嚴重損害我國與三個中東國家之重要外交關係，雖內政部表示已實地查核該址已搬空無法聯繫，但該商務依舊在國內持續運作，表示內政部其他毫無作為，任由該團體持續活動。</w:t>
            </w:r>
          </w:p>
          <w:p w14:paraId="5C97BDA7" w14:textId="13451518" w:rsidR="00F15B66" w:rsidRPr="00F50D0A" w:rsidRDefault="00DF2D9A" w:rsidP="00D43B50">
            <w:pPr>
              <w:ind w:firstLineChars="200" w:firstLine="480"/>
              <w:jc w:val="both"/>
              <w:rPr>
                <w:rFonts w:ascii="標楷體" w:eastAsia="標楷體" w:hAnsi="標楷體"/>
                <w:bCs/>
              </w:rPr>
            </w:pPr>
            <w:r w:rsidRPr="00F50D0A">
              <w:rPr>
                <w:rFonts w:ascii="標楷體" w:eastAsia="標楷體" w:hAnsi="標楷體" w:hint="eastAsia"/>
                <w:bCs/>
              </w:rPr>
              <w:t>爰凍結該項預算30%，俟內政部於6個月內向立法院內政委員會提出專案報告並經同意後，始得動支。</w:t>
            </w:r>
          </w:p>
        </w:tc>
        <w:tc>
          <w:tcPr>
            <w:tcW w:w="4111" w:type="dxa"/>
            <w:shd w:val="clear" w:color="auto" w:fill="auto"/>
          </w:tcPr>
          <w:p w14:paraId="4819A3C5" w14:textId="1BB99B22" w:rsidR="005C1DE6" w:rsidRPr="005C1DE6" w:rsidRDefault="005C1DE6" w:rsidP="005C1DE6">
            <w:pPr>
              <w:jc w:val="both"/>
              <w:rPr>
                <w:rFonts w:ascii="標楷體" w:eastAsia="標楷體" w:hAnsi="標楷體"/>
              </w:rPr>
            </w:pPr>
            <w:r w:rsidRPr="005C1DE6">
              <w:rPr>
                <w:rFonts w:ascii="標楷體" w:eastAsia="標楷體" w:hAnsi="標楷體" w:hint="eastAsia"/>
              </w:rPr>
              <w:lastRenderedPageBreak/>
              <w:t>本部業於114年4月23日以台內團字第1140282948號函將</w:t>
            </w:r>
            <w:r w:rsidR="003931A6">
              <w:rPr>
                <w:rFonts w:ascii="標楷體" w:eastAsia="標楷體" w:hAnsi="標楷體" w:hint="eastAsia"/>
              </w:rPr>
              <w:t>專案</w:t>
            </w:r>
            <w:r w:rsidRPr="005C1DE6">
              <w:rPr>
                <w:rFonts w:ascii="標楷體" w:eastAsia="標楷體" w:hAnsi="標楷體" w:hint="eastAsia"/>
              </w:rPr>
              <w:t>報告函送立法院，經立法院內政委員會114年5月14日決議審查通過，並經該院於114年6月11日以台立院議字第1140701953號函復本部同意動支，茲摘述內容如下：</w:t>
            </w:r>
          </w:p>
          <w:p w14:paraId="445398F1" w14:textId="77C159B4" w:rsidR="00F15B66" w:rsidRPr="005C1DE6" w:rsidRDefault="005C1DE6" w:rsidP="00AE63D0">
            <w:pPr>
              <w:jc w:val="both"/>
              <w:rPr>
                <w:rFonts w:ascii="標楷體" w:eastAsia="標楷體" w:hAnsi="標楷體"/>
              </w:rPr>
            </w:pPr>
            <w:r w:rsidRPr="005C1DE6">
              <w:rPr>
                <w:rFonts w:ascii="標楷體" w:eastAsia="標楷體" w:hAnsi="標楷體" w:hint="eastAsia"/>
              </w:rPr>
              <w:t>有關「阿拉伯在臺商務協會」於社群網站使用阿拉伯國家國旗作為標誌、</w:t>
            </w:r>
            <w:r w:rsidRPr="005C1DE6">
              <w:rPr>
                <w:rFonts w:ascii="標楷體" w:eastAsia="標楷體" w:hAnsi="標楷體" w:hint="eastAsia"/>
              </w:rPr>
              <w:lastRenderedPageBreak/>
              <w:t>易使民眾混淆及受騙疑慮，經查該會已依本部限期於114年3月31日前全面下架有關官網之阿拉伯國家國旗及相關官方標誌，惟尚未完成變更中、英文名稱，本部已於114年5月15日予以解散處分。</w:t>
            </w:r>
          </w:p>
        </w:tc>
      </w:tr>
      <w:tr w:rsidR="00731D67" w:rsidRPr="00F50D0A" w14:paraId="211417A1" w14:textId="77777777" w:rsidTr="00366D68">
        <w:tc>
          <w:tcPr>
            <w:tcW w:w="1247" w:type="dxa"/>
            <w:shd w:val="clear" w:color="auto" w:fill="auto"/>
          </w:tcPr>
          <w:p w14:paraId="7157F02D" w14:textId="550BD9B9" w:rsidR="00731D67" w:rsidRPr="009274D9" w:rsidRDefault="00731D67" w:rsidP="00D43B50">
            <w:pPr>
              <w:rPr>
                <w:rFonts w:ascii="標楷體" w:eastAsia="標楷體" w:hAnsi="標楷體"/>
                <w:bCs/>
              </w:rPr>
            </w:pPr>
            <w:r w:rsidRPr="009274D9">
              <w:rPr>
                <w:rFonts w:ascii="標楷體" w:eastAsia="標楷體" w:hAnsi="標楷體" w:hint="eastAsia"/>
                <w:bCs/>
              </w:rPr>
              <w:lastRenderedPageBreak/>
              <w:t>三、</w:t>
            </w:r>
          </w:p>
          <w:p w14:paraId="29D9D178" w14:textId="3495C94A" w:rsidR="00731D67" w:rsidRPr="009274D9" w:rsidRDefault="00731D67" w:rsidP="00D43B50">
            <w:pPr>
              <w:jc w:val="both"/>
              <w:rPr>
                <w:rFonts w:ascii="標楷體" w:eastAsia="標楷體" w:hAnsi="標楷體"/>
                <w:bCs/>
              </w:rPr>
            </w:pPr>
          </w:p>
        </w:tc>
        <w:tc>
          <w:tcPr>
            <w:tcW w:w="4253" w:type="dxa"/>
            <w:shd w:val="clear" w:color="auto" w:fill="auto"/>
          </w:tcPr>
          <w:p w14:paraId="55FA7438" w14:textId="28480B17" w:rsidR="00731D67" w:rsidRPr="00F50D0A" w:rsidRDefault="00E03011" w:rsidP="00D43B50">
            <w:pPr>
              <w:jc w:val="both"/>
              <w:rPr>
                <w:rFonts w:ascii="標楷體" w:eastAsia="標楷體" w:hAnsi="標楷體"/>
                <w:bCs/>
              </w:rPr>
            </w:pPr>
            <w:r w:rsidRPr="00F50D0A">
              <w:rPr>
                <w:rFonts w:ascii="標楷體" w:eastAsia="標楷體" w:hAnsi="標楷體" w:hint="eastAsia"/>
                <w:bCs/>
              </w:rPr>
              <w:t>內政委員會審查結果</w:t>
            </w:r>
          </w:p>
          <w:p w14:paraId="2445B193" w14:textId="6184822D" w:rsidR="00731D67" w:rsidRPr="00F50D0A" w:rsidRDefault="00731D67" w:rsidP="00D43B50">
            <w:pPr>
              <w:autoSpaceDE w:val="0"/>
              <w:autoSpaceDN w:val="0"/>
              <w:adjustRightInd w:val="0"/>
              <w:jc w:val="both"/>
              <w:rPr>
                <w:rFonts w:ascii="標楷體" w:eastAsia="標楷體" w:hAnsi="標楷體"/>
                <w:bCs/>
              </w:rPr>
            </w:pPr>
            <w:r w:rsidRPr="00F50D0A">
              <w:rPr>
                <w:rFonts w:eastAsia="標楷體" w:hint="eastAsia"/>
                <w:b/>
                <w:bCs/>
              </w:rPr>
              <w:t>內政部部分：</w:t>
            </w:r>
          </w:p>
        </w:tc>
        <w:tc>
          <w:tcPr>
            <w:tcW w:w="4111" w:type="dxa"/>
            <w:shd w:val="clear" w:color="auto" w:fill="auto"/>
          </w:tcPr>
          <w:p w14:paraId="20BA2B19" w14:textId="77777777" w:rsidR="00731D67" w:rsidRPr="00F50D0A" w:rsidRDefault="00731D67" w:rsidP="00AE63D0">
            <w:pPr>
              <w:jc w:val="both"/>
              <w:rPr>
                <w:rFonts w:ascii="標楷體" w:eastAsia="標楷體" w:hAnsi="標楷體"/>
              </w:rPr>
            </w:pPr>
          </w:p>
        </w:tc>
      </w:tr>
      <w:tr w:rsidR="00E03011" w:rsidRPr="00F50D0A" w14:paraId="4B88FD65" w14:textId="77777777" w:rsidTr="00366D68">
        <w:tc>
          <w:tcPr>
            <w:tcW w:w="1247" w:type="dxa"/>
            <w:shd w:val="clear" w:color="auto" w:fill="auto"/>
          </w:tcPr>
          <w:p w14:paraId="501BB12E" w14:textId="73B33A0E" w:rsidR="00E03011" w:rsidRPr="009274D9" w:rsidRDefault="00E03011" w:rsidP="00D43B50">
            <w:pPr>
              <w:rPr>
                <w:rFonts w:ascii="標楷體" w:eastAsia="標楷體" w:hAnsi="標楷體"/>
                <w:bCs/>
              </w:rPr>
            </w:pPr>
            <w:r w:rsidRPr="009274D9">
              <w:rPr>
                <w:rFonts w:ascii="標楷體" w:eastAsia="標楷體" w:hAnsi="標楷體" w:hint="eastAsia"/>
                <w:bCs/>
              </w:rPr>
              <w:t>(一)</w:t>
            </w:r>
          </w:p>
        </w:tc>
        <w:tc>
          <w:tcPr>
            <w:tcW w:w="4253" w:type="dxa"/>
            <w:shd w:val="clear" w:color="auto" w:fill="auto"/>
          </w:tcPr>
          <w:p w14:paraId="51690D0C" w14:textId="771FA1C8" w:rsidR="00E03011" w:rsidRPr="00F50D0A" w:rsidRDefault="00E03011" w:rsidP="00D43B50">
            <w:pPr>
              <w:jc w:val="both"/>
              <w:rPr>
                <w:rFonts w:ascii="標楷體" w:eastAsia="標楷體" w:hAnsi="標楷體"/>
                <w:bCs/>
              </w:rPr>
            </w:pPr>
            <w:r w:rsidRPr="00F50D0A">
              <w:rPr>
                <w:rFonts w:ascii="標楷體" w:eastAsia="標楷體" w:hAnsi="標楷體" w:hint="eastAsia"/>
                <w:bCs/>
              </w:rPr>
              <w:t>114年度內政部歲出預算「內政部」媒體政策及業務宣導編列預算1,192萬5千元。惟查該部113年度預算媒體政策及業務宣導費僅編列303萬元，114年度預算較113年增加幅度高達3倍，不僅有違零基預算核實編列之精神，又行政院主計總處歷年預算共同項目編列作業規範皆規定，宣導經費應力求撙節、避免浮濫，政府之財源來自國民稅收，如此浮濫編列相關宣導經費恐招致國民憤恨，為維護國家財政收支平衡，爰該項預算凍結30%，俟內政部於1個月內，向立法院內政委員會提出書面報告並經同意後，始得動支。</w:t>
            </w:r>
          </w:p>
        </w:tc>
        <w:tc>
          <w:tcPr>
            <w:tcW w:w="4111" w:type="dxa"/>
            <w:shd w:val="clear" w:color="auto" w:fill="auto"/>
          </w:tcPr>
          <w:p w14:paraId="7E97F6A9" w14:textId="77777777" w:rsidR="009A1085" w:rsidRPr="009A1085" w:rsidRDefault="009A1085" w:rsidP="009A1085">
            <w:pPr>
              <w:jc w:val="both"/>
              <w:rPr>
                <w:rFonts w:ascii="標楷體" w:eastAsia="標楷體" w:hAnsi="標楷體"/>
              </w:rPr>
            </w:pPr>
            <w:r w:rsidRPr="009A1085">
              <w:rPr>
                <w:rFonts w:ascii="標楷體" w:eastAsia="標楷體" w:hAnsi="標楷體" w:hint="eastAsia"/>
              </w:rPr>
              <w:t>本部業於114年4月23日以台內團字第1140282951號函將書面報告函送立法院，經立法院內政委員會114年5月14日決議審查通過，並經該院於114年6月11日以台立院議字第1140701953號函復本部同意動支，茲摘述內容如下：</w:t>
            </w:r>
          </w:p>
          <w:p w14:paraId="26DEAD54" w14:textId="7C39ADE5" w:rsidR="009A1085" w:rsidRPr="009A1085" w:rsidRDefault="009A1085" w:rsidP="009A1085">
            <w:pPr>
              <w:ind w:left="492" w:hangingChars="205" w:hanging="492"/>
              <w:jc w:val="both"/>
              <w:rPr>
                <w:rFonts w:ascii="標楷體" w:eastAsia="標楷體" w:hAnsi="標楷體"/>
                <w:bCs/>
              </w:rPr>
            </w:pPr>
            <w:r w:rsidRPr="009A1085">
              <w:rPr>
                <w:rFonts w:ascii="標楷體" w:eastAsia="標楷體" w:hAnsi="標楷體" w:hint="eastAsia"/>
                <w:bCs/>
              </w:rPr>
              <w:t>一、</w:t>
            </w:r>
            <w:r w:rsidRPr="009A1085">
              <w:rPr>
                <w:rFonts w:ascii="標楷體" w:eastAsia="標楷體" w:hAnsi="標楷體" w:hint="eastAsia"/>
                <w:bCs/>
              </w:rPr>
              <w:tab/>
              <w:t>本部「媒體政策及業務宣導」經費原編列1,192萬5</w:t>
            </w:r>
            <w:r>
              <w:rPr>
                <w:rFonts w:ascii="標楷體" w:eastAsia="標楷體" w:hAnsi="標楷體"/>
                <w:bCs/>
              </w:rPr>
              <w:t>,000</w:t>
            </w:r>
            <w:r w:rsidRPr="009A1085">
              <w:rPr>
                <w:rFonts w:ascii="標楷體" w:eastAsia="標楷體" w:hAnsi="標楷體" w:hint="eastAsia"/>
                <w:bCs/>
              </w:rPr>
              <w:t>元，經立法院內政委員會審議刪減該項預算400萬元，另該院審議表決刪減本部業務費20％，爰重新調整「媒體政策及業務宣導」經費編列為255萬7</w:t>
            </w:r>
            <w:r>
              <w:rPr>
                <w:rFonts w:ascii="標楷體" w:eastAsia="標楷體" w:hAnsi="標楷體"/>
                <w:bCs/>
              </w:rPr>
              <w:t>,000</w:t>
            </w:r>
            <w:r w:rsidRPr="009A1085">
              <w:rPr>
                <w:rFonts w:ascii="標楷體" w:eastAsia="標楷體" w:hAnsi="標楷體" w:hint="eastAsia"/>
                <w:bCs/>
              </w:rPr>
              <w:t>元。</w:t>
            </w:r>
          </w:p>
          <w:p w14:paraId="47AC33C6" w14:textId="77777777" w:rsidR="009A1085" w:rsidRPr="009A1085" w:rsidRDefault="009A1085" w:rsidP="009A1085">
            <w:pPr>
              <w:ind w:left="492" w:hangingChars="205" w:hanging="492"/>
              <w:jc w:val="both"/>
              <w:rPr>
                <w:rFonts w:ascii="標楷體" w:eastAsia="標楷體" w:hAnsi="標楷體"/>
                <w:bCs/>
              </w:rPr>
            </w:pPr>
            <w:r w:rsidRPr="009A1085">
              <w:rPr>
                <w:rFonts w:ascii="標楷體" w:eastAsia="標楷體" w:hAnsi="標楷體" w:hint="eastAsia"/>
                <w:bCs/>
              </w:rPr>
              <w:t>二、</w:t>
            </w:r>
            <w:r w:rsidRPr="009A1085">
              <w:rPr>
                <w:rFonts w:ascii="標楷體" w:eastAsia="標楷體" w:hAnsi="標楷體" w:hint="eastAsia"/>
                <w:bCs/>
              </w:rPr>
              <w:tab/>
              <w:t>編列情形說明如下：</w:t>
            </w:r>
          </w:p>
          <w:p w14:paraId="344B1EFA" w14:textId="1A8BF015" w:rsidR="009A1085" w:rsidRPr="009A1085" w:rsidRDefault="009A1085" w:rsidP="009A1085">
            <w:pPr>
              <w:ind w:left="492" w:hangingChars="205" w:hanging="492"/>
              <w:jc w:val="both"/>
              <w:rPr>
                <w:rFonts w:ascii="標楷體" w:eastAsia="標楷體" w:hAnsi="標楷體"/>
                <w:bCs/>
              </w:rPr>
            </w:pPr>
            <w:r>
              <w:rPr>
                <w:rFonts w:ascii="標楷體" w:eastAsia="標楷體" w:hAnsi="標楷體" w:hint="eastAsia"/>
                <w:bCs/>
              </w:rPr>
              <w:t>(一)</w:t>
            </w:r>
            <w:r w:rsidRPr="009A1085">
              <w:rPr>
                <w:rFonts w:ascii="標楷體" w:eastAsia="標楷體" w:hAnsi="標楷體" w:hint="eastAsia"/>
                <w:bCs/>
              </w:rPr>
              <w:tab/>
              <w:t>社會行政業務編列100萬元：本部辦理「合作事業振興發展計畫（114年－117年）」，擬製作多媒體宣導素材及辦理宣導工作，以提升社會大眾對合作事業的認識，促使合作經濟成為民眾另一種經濟參與選項，同時提升各界</w:t>
            </w:r>
            <w:r w:rsidRPr="009A1085">
              <w:rPr>
                <w:rFonts w:ascii="標楷體" w:eastAsia="標楷體" w:hAnsi="標楷體" w:hint="eastAsia"/>
                <w:bCs/>
              </w:rPr>
              <w:lastRenderedPageBreak/>
              <w:t>對合作事業議題之關注，促使各項政策及輔導資源評估納入合作社，以營造合作事業有利發展環境。</w:t>
            </w:r>
          </w:p>
          <w:p w14:paraId="40F033D0" w14:textId="00E3E824" w:rsidR="009A1085" w:rsidRPr="009A1085" w:rsidRDefault="009A1085" w:rsidP="009A1085">
            <w:pPr>
              <w:ind w:left="492" w:hangingChars="205" w:hanging="492"/>
              <w:jc w:val="both"/>
              <w:rPr>
                <w:rFonts w:ascii="標楷體" w:eastAsia="標楷體" w:hAnsi="標楷體"/>
                <w:bCs/>
              </w:rPr>
            </w:pPr>
            <w:r>
              <w:rPr>
                <w:rFonts w:ascii="標楷體" w:eastAsia="標楷體" w:hAnsi="標楷體" w:hint="eastAsia"/>
                <w:bCs/>
              </w:rPr>
              <w:t>(二)</w:t>
            </w:r>
            <w:r w:rsidRPr="009A1085">
              <w:rPr>
                <w:rFonts w:ascii="標楷體" w:eastAsia="標楷體" w:hAnsi="標楷體" w:hint="eastAsia"/>
                <w:bCs/>
              </w:rPr>
              <w:tab/>
              <w:t>役政業務編列102萬7</w:t>
            </w:r>
            <w:r>
              <w:rPr>
                <w:rFonts w:ascii="標楷體" w:eastAsia="標楷體" w:hAnsi="標楷體"/>
                <w:bCs/>
              </w:rPr>
              <w:t>,000</w:t>
            </w:r>
            <w:r w:rsidRPr="009A1085">
              <w:rPr>
                <w:rFonts w:ascii="標楷體" w:eastAsia="標楷體" w:hAnsi="標楷體" w:hint="eastAsia"/>
                <w:bCs/>
              </w:rPr>
              <w:t>元：擬製作兵役制度變革、替代役任務轉型，及防災意識之宣導影片，並置於本部網頁、替代役訓練及管理中心臉書粉絲專頁及Youtube等網路宣導及播放電視媒體宣導影片，以宣導兵役相關權利義務及推廣全社會防災觀念，以提升全民防災量能。</w:t>
            </w:r>
          </w:p>
          <w:p w14:paraId="46266F4F" w14:textId="0FDE5F78" w:rsidR="00E03011" w:rsidRPr="00F50D0A" w:rsidRDefault="009A1085" w:rsidP="009A1085">
            <w:pPr>
              <w:ind w:left="492" w:hangingChars="205" w:hanging="492"/>
              <w:jc w:val="both"/>
              <w:rPr>
                <w:rFonts w:ascii="標楷體" w:eastAsia="標楷體" w:hAnsi="標楷體"/>
              </w:rPr>
            </w:pPr>
            <w:r>
              <w:rPr>
                <w:rFonts w:ascii="標楷體" w:eastAsia="標楷體" w:hAnsi="標楷體" w:hint="eastAsia"/>
                <w:bCs/>
              </w:rPr>
              <w:t>(三)</w:t>
            </w:r>
            <w:r w:rsidRPr="009A1085">
              <w:rPr>
                <w:rFonts w:ascii="標楷體" w:eastAsia="標楷體" w:hAnsi="標楷體" w:hint="eastAsia"/>
                <w:bCs/>
              </w:rPr>
              <w:tab/>
              <w:t>戶政業務編列53萬元：交友服務定型化契約應記載及不得記載事項草案已函送行政院審議，預計行政院可於114年審議通過，為使業者落實審閱期，訂定公平合理契約，以避免衍生消費爭議，並落實維護消費者權益，提升消費者保護措施，爰擬以上揭應記載及不得記載事項之內容製作宣導圖卡，並規劃網路媒體通路投放廣告刊播事宜，以落實維護消費者權益，並減少交友服務消費糾紛。</w:t>
            </w:r>
          </w:p>
        </w:tc>
      </w:tr>
      <w:tr w:rsidR="00E03011" w:rsidRPr="00F50D0A" w14:paraId="651937FC" w14:textId="77777777" w:rsidTr="00366D68">
        <w:tc>
          <w:tcPr>
            <w:tcW w:w="1247" w:type="dxa"/>
            <w:shd w:val="clear" w:color="auto" w:fill="auto"/>
          </w:tcPr>
          <w:p w14:paraId="59162389" w14:textId="2B99E785" w:rsidR="00E03011" w:rsidRPr="009274D9" w:rsidRDefault="00E03011" w:rsidP="00D43B50">
            <w:pPr>
              <w:rPr>
                <w:rFonts w:ascii="標楷體" w:eastAsia="標楷體" w:hAnsi="標楷體"/>
                <w:bCs/>
              </w:rPr>
            </w:pPr>
            <w:r w:rsidRPr="009274D9">
              <w:rPr>
                <w:rFonts w:ascii="標楷體" w:eastAsia="標楷體" w:hAnsi="標楷體" w:hint="eastAsia"/>
                <w:bCs/>
              </w:rPr>
              <w:lastRenderedPageBreak/>
              <w:t>(二)</w:t>
            </w:r>
          </w:p>
        </w:tc>
        <w:tc>
          <w:tcPr>
            <w:tcW w:w="4253" w:type="dxa"/>
            <w:shd w:val="clear" w:color="auto" w:fill="auto"/>
          </w:tcPr>
          <w:p w14:paraId="415E21FA" w14:textId="49CDCC33" w:rsidR="00E03011" w:rsidRPr="00F50D0A" w:rsidRDefault="00E71A62" w:rsidP="00D43B50">
            <w:pPr>
              <w:jc w:val="both"/>
              <w:rPr>
                <w:rFonts w:ascii="標楷體" w:eastAsia="標楷體" w:hAnsi="標楷體"/>
                <w:bCs/>
              </w:rPr>
            </w:pPr>
            <w:r w:rsidRPr="00F50D0A">
              <w:rPr>
                <w:rFonts w:ascii="標楷體" w:eastAsia="標楷體" w:hAnsi="標楷體" w:hint="eastAsia"/>
                <w:bCs/>
              </w:rPr>
              <w:t>114年度內政部歲出預算新增「國土空間資訊數位基礎建設及加值應用計畫」2億元，分別編列於「一般行政－統計業務專案計畫」項下1,240萬元、「土地測量」項下1億6,012萬元、「測量及方域」項下1,894萬元，以及「內政資訊業務」項下854萬元。內政部為辦理國土空間資訊相關業務，刻正推動「邁向3D智慧國土－國家底圖</w:t>
            </w:r>
            <w:r w:rsidRPr="00F50D0A">
              <w:rPr>
                <w:rFonts w:ascii="標楷體" w:eastAsia="標楷體" w:hAnsi="標楷體" w:hint="eastAsia"/>
                <w:bCs/>
              </w:rPr>
              <w:lastRenderedPageBreak/>
              <w:t>空間資料基礎建設計畫（110-114 年）」、「邁向3D智慧國土－內政地理資訊3D化推動計畫（110-114年）」、「多維度空間資訊基礎圖資測製及更新計畫（112-116年）」及「服務型智慧政府2.0推動計畫－智慧內政服務整合計畫（110-114年）」等相關計畫，上開國土圖資等相關建置總經費合計37.48億元。114年度新增之「國土空間資訊數位基礎建設及加值應用計畫」係後續強化跨部門資料共享整合及應用之加值應用計畫，該計畫係屬圖資「加值運用」計畫，故以使用者之運用效益為重，惟既於投入37.48億元建置各項圖資計畫後，114至118年度續將投入經費18.21億元辦理加值運用計畫，相關國土空間資訊建置及圖資運用經費合計55.69億元，所費不貲，允宜研謀增進使用費收入，以提高該計畫之加值效益。且依據「財政紀律法」第9條規定：「預算案之審議，應注重支出增加、收入減少之原因、替代財源之籌措及債務清償之規劃」，及一百十四年度中央及地方政府預算籌編原則第二點第三款規定：「新興重大支出，須同時籌有確切之財源後始可辦理；重要公共工程建設及重大施政計畫，應先行製作選擇方案及替代方案之成本效益分析報告，並開發自償性財源。」爰凍結該項預算1,000萬元，俟內政部於1個月內，向立法院內政委員會提出確切之完整計畫與財源，及依預算籌編原則提出選擇方案及替代方案之成本效益分析報告，和如何增進該計畫使用費收入書面報告後，始得</w:t>
            </w:r>
            <w:r w:rsidRPr="00F50D0A">
              <w:rPr>
                <w:rFonts w:ascii="標楷體" w:eastAsia="標楷體" w:hAnsi="標楷體" w:hint="eastAsia"/>
                <w:bCs/>
              </w:rPr>
              <w:lastRenderedPageBreak/>
              <w:t>動支。</w:t>
            </w:r>
          </w:p>
        </w:tc>
        <w:tc>
          <w:tcPr>
            <w:tcW w:w="4111" w:type="dxa"/>
            <w:shd w:val="clear" w:color="auto" w:fill="auto"/>
          </w:tcPr>
          <w:p w14:paraId="78FA4766" w14:textId="77777777" w:rsidR="00AE63D0" w:rsidRPr="00AE63D0" w:rsidRDefault="00AE63D0" w:rsidP="00AE63D0">
            <w:pPr>
              <w:jc w:val="both"/>
              <w:rPr>
                <w:rFonts w:ascii="標楷體" w:eastAsia="標楷體" w:hAnsi="標楷體"/>
              </w:rPr>
            </w:pPr>
            <w:r w:rsidRPr="00AE63D0">
              <w:rPr>
                <w:rFonts w:ascii="標楷體" w:eastAsia="標楷體" w:hAnsi="標楷體" w:hint="eastAsia"/>
              </w:rPr>
              <w:lastRenderedPageBreak/>
              <w:t>本部業於114年4月24日以台內地字第1140262616號函將書面報告函送立法院，經立法院內政委員會114年5月14日決議審查通過，並經該院於114年6月11日以台立院議字第1140701959號函復本部得以動支，茲摘述內容如下：</w:t>
            </w:r>
          </w:p>
          <w:p w14:paraId="34921FB9" w14:textId="77777777" w:rsidR="00AE63D0" w:rsidRPr="000F05F7" w:rsidRDefault="00AE63D0" w:rsidP="000F05F7">
            <w:pPr>
              <w:ind w:left="492" w:hangingChars="205" w:hanging="492"/>
              <w:jc w:val="both"/>
              <w:rPr>
                <w:rFonts w:ascii="標楷體" w:eastAsia="標楷體" w:hAnsi="標楷體"/>
                <w:bCs/>
              </w:rPr>
            </w:pPr>
            <w:r w:rsidRPr="000F05F7">
              <w:rPr>
                <w:rFonts w:ascii="標楷體" w:eastAsia="標楷體" w:hAnsi="標楷體" w:hint="eastAsia"/>
                <w:bCs/>
              </w:rPr>
              <w:t>一、</w:t>
            </w:r>
            <w:r w:rsidRPr="000F05F7">
              <w:rPr>
                <w:rFonts w:ascii="標楷體" w:eastAsia="標楷體" w:hAnsi="標楷體" w:hint="eastAsia"/>
                <w:bCs/>
              </w:rPr>
              <w:tab/>
              <w:t>本計畫各項作業均屬國家基礎空間資訊應用服務所需核心及基</w:t>
            </w:r>
            <w:r w:rsidRPr="000F05F7">
              <w:rPr>
                <w:rFonts w:ascii="標楷體" w:eastAsia="標楷體" w:hAnsi="標楷體" w:hint="eastAsia"/>
                <w:bCs/>
              </w:rPr>
              <w:lastRenderedPageBreak/>
              <w:t>礎，並能引導部會協作發展數位孿生決策模式，以循證治理帶動公共建設精準投入，合理整合及分配政府資源，邁向永續淨零願景。故本計畫工作有必要持續辦理，倘無法執行，勢將影響政府數位轉型、推動智慧國土發展目標，無其他替代方案。</w:t>
            </w:r>
          </w:p>
          <w:p w14:paraId="64D7C5DC" w14:textId="77777777" w:rsidR="00AE63D0" w:rsidRPr="000F05F7" w:rsidRDefault="00AE63D0" w:rsidP="000F05F7">
            <w:pPr>
              <w:ind w:left="492" w:hangingChars="205" w:hanging="492"/>
              <w:jc w:val="both"/>
              <w:rPr>
                <w:rFonts w:ascii="標楷體" w:eastAsia="標楷體" w:hAnsi="標楷體"/>
                <w:bCs/>
              </w:rPr>
            </w:pPr>
            <w:r w:rsidRPr="000F05F7">
              <w:rPr>
                <w:rFonts w:ascii="標楷體" w:eastAsia="標楷體" w:hAnsi="標楷體" w:hint="eastAsia"/>
                <w:bCs/>
              </w:rPr>
              <w:t>二、</w:t>
            </w:r>
            <w:r w:rsidRPr="000F05F7">
              <w:rPr>
                <w:rFonts w:ascii="標楷體" w:eastAsia="標楷體" w:hAnsi="標楷體" w:hint="eastAsia"/>
                <w:bCs/>
              </w:rPr>
              <w:tab/>
              <w:t>增加實體圖資供應收入：本部研議修正國土測繪成果資料收費標準，新增地形圖相關圖資與三維數值成果收費項目與費額，期使圖資服務實際規費收入逐年增加。修正草案業於114年6月9日預告期滿，期間無人民陳述意見並經財政部於同年6月18日同意在案，刻正辦理收費標準修訂發布事宜。</w:t>
            </w:r>
          </w:p>
          <w:p w14:paraId="44CE77F7" w14:textId="77777777" w:rsidR="00AE63D0" w:rsidRPr="000F05F7" w:rsidRDefault="00AE63D0" w:rsidP="000F05F7">
            <w:pPr>
              <w:ind w:left="492" w:hangingChars="205" w:hanging="492"/>
              <w:jc w:val="both"/>
              <w:rPr>
                <w:rFonts w:ascii="標楷體" w:eastAsia="標楷體" w:hAnsi="標楷體"/>
                <w:bCs/>
              </w:rPr>
            </w:pPr>
            <w:r w:rsidRPr="000F05F7">
              <w:rPr>
                <w:rFonts w:ascii="標楷體" w:eastAsia="標楷體" w:hAnsi="標楷體" w:hint="eastAsia"/>
                <w:bCs/>
              </w:rPr>
              <w:t>三、</w:t>
            </w:r>
            <w:r w:rsidRPr="000F05F7">
              <w:rPr>
                <w:rFonts w:ascii="標楷體" w:eastAsia="標楷體" w:hAnsi="標楷體" w:hint="eastAsia"/>
                <w:bCs/>
              </w:rPr>
              <w:tab/>
              <w:t>建立網路服務訂閱付費機制：本部國土測繪中心預計於114年及115年建置網路服務流通系統，並研擬流通要點（草案）預計於116年後正式營運。透過舉辦產業推廣說明會等方式提升可見度，另積極建立產官共同開發圖資商業營運機制以及開發符合業界需求服務。</w:t>
            </w:r>
          </w:p>
          <w:p w14:paraId="534A512E" w14:textId="3FDD1FEA" w:rsidR="00E03011" w:rsidRPr="00F50D0A" w:rsidRDefault="00AE63D0" w:rsidP="000F05F7">
            <w:pPr>
              <w:ind w:left="492" w:hangingChars="205" w:hanging="492"/>
              <w:jc w:val="both"/>
              <w:rPr>
                <w:rFonts w:ascii="標楷體" w:eastAsia="標楷體" w:hAnsi="標楷體"/>
              </w:rPr>
            </w:pPr>
            <w:r w:rsidRPr="000F05F7">
              <w:rPr>
                <w:rFonts w:ascii="標楷體" w:eastAsia="標楷體" w:hAnsi="標楷體" w:hint="eastAsia"/>
                <w:bCs/>
              </w:rPr>
              <w:t>四、</w:t>
            </w:r>
            <w:r w:rsidRPr="000F05F7">
              <w:rPr>
                <w:rFonts w:ascii="標楷體" w:eastAsia="標楷體" w:hAnsi="標楷體" w:hint="eastAsia"/>
                <w:bCs/>
              </w:rPr>
              <w:tab/>
              <w:t>推展與產業合作，開發圖資服務商業應用：114年上半年度本部國土測繪中心接洽4間公司，商討圖資網路服務商業應用事宜，並提供相關圖資服務免費試用至6月底，目前已有2家公司（天眼衛星股份有限公司及數字科技股份有限公司）與本部國土測繪</w:t>
            </w:r>
            <w:r w:rsidRPr="000F05F7">
              <w:rPr>
                <w:rFonts w:ascii="標楷體" w:eastAsia="標楷體" w:hAnsi="標楷體" w:hint="eastAsia"/>
                <w:bCs/>
              </w:rPr>
              <w:lastRenderedPageBreak/>
              <w:t>中心簽約付費使用。</w:t>
            </w:r>
          </w:p>
        </w:tc>
      </w:tr>
      <w:tr w:rsidR="00731D67" w:rsidRPr="00F50D0A" w14:paraId="307675E9" w14:textId="77777777" w:rsidTr="00366D68">
        <w:tc>
          <w:tcPr>
            <w:tcW w:w="1247" w:type="dxa"/>
          </w:tcPr>
          <w:p w14:paraId="2F0B5255" w14:textId="44CBEEBE" w:rsidR="00731D67" w:rsidRPr="009274D9" w:rsidRDefault="00731D67" w:rsidP="00D43B50">
            <w:pPr>
              <w:jc w:val="both"/>
              <w:rPr>
                <w:rFonts w:ascii="標楷體" w:eastAsia="標楷體" w:hAnsi="標楷體"/>
                <w:bCs/>
              </w:rPr>
            </w:pPr>
            <w:r w:rsidRPr="009274D9">
              <w:rPr>
                <w:rFonts w:ascii="標楷體" w:eastAsia="標楷體" w:hAnsi="標楷體"/>
                <w:bCs/>
              </w:rPr>
              <w:lastRenderedPageBreak/>
              <w:t>(</w:t>
            </w:r>
            <w:r w:rsidR="00366D68" w:rsidRPr="009274D9">
              <w:rPr>
                <w:rFonts w:ascii="標楷體" w:eastAsia="標楷體" w:hAnsi="標楷體" w:hint="eastAsia"/>
                <w:bCs/>
              </w:rPr>
              <w:t>三</w:t>
            </w:r>
            <w:r w:rsidRPr="009274D9">
              <w:rPr>
                <w:rFonts w:ascii="標楷體" w:eastAsia="標楷體" w:hAnsi="標楷體"/>
                <w:bCs/>
              </w:rPr>
              <w:t>)</w:t>
            </w:r>
          </w:p>
        </w:tc>
        <w:tc>
          <w:tcPr>
            <w:tcW w:w="4253" w:type="dxa"/>
          </w:tcPr>
          <w:p w14:paraId="0957CAA9" w14:textId="12479D3E" w:rsidR="00731D67" w:rsidRPr="00F50D0A" w:rsidRDefault="00366D68"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114年度內政部歲出預算第1目「一般行政」編列17億7,197萬5千元，爰就下列各案併案凍結500萬元，俟內政部向立法院內政委員會提出書面報告後，始得動支</w:t>
            </w:r>
            <w:r w:rsidR="00731D67" w:rsidRPr="00F50D0A">
              <w:rPr>
                <w:rFonts w:ascii="標楷體" w:eastAsia="標楷體" w:hAnsi="標楷體" w:hint="eastAsia"/>
                <w:bCs/>
              </w:rPr>
              <w:t>。</w:t>
            </w:r>
          </w:p>
          <w:p w14:paraId="24E29B0D" w14:textId="373FF7A0"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1.</w:t>
            </w:r>
            <w:r w:rsidR="00366D68" w:rsidRPr="00F50D0A">
              <w:rPr>
                <w:rFonts w:ascii="標楷體" w:eastAsia="標楷體" w:hAnsi="標楷體" w:hint="eastAsia"/>
                <w:bCs/>
              </w:rPr>
              <w:t>114年度內政部歲出預算第1目「一般行政」原列17億7,197萬5千元，該目新增「國土空間資訊數位基礎建設及加值應用計畫」總經費18億2,062萬元，分5年辦理，其中統計處辦理國家空間資訊平臺決策應用服務，整合處理電信信令數據及產製人口統計資料相關工作，所需總經費5,600萬元，本年度編列第1年經費1,240萬元。經查，相關國土空間資訊建置及圖資運用經費合計55.69億元，該新增計畫之效益除圖資服務之實際規費收入預計每年4,412萬元外，其餘均屬虛擬產值。爰凍結該項預算，要求內政部針對國家空間資訊平臺決策應用服務，整合處理電信信令數據及產製人口統計資料相關工作之預期效益，如產製資料之應用、具體運用案例等，俟內政部於3個月內，向立法院內政委員會提出書面報告後，始得動支</w:t>
            </w:r>
            <w:r w:rsidRPr="00F50D0A">
              <w:rPr>
                <w:rFonts w:ascii="標楷體" w:eastAsia="標楷體" w:hAnsi="標楷體" w:hint="eastAsia"/>
                <w:bCs/>
              </w:rPr>
              <w:t>。</w:t>
            </w:r>
          </w:p>
          <w:p w14:paraId="580EC493" w14:textId="09A3C622"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2.</w:t>
            </w:r>
            <w:r w:rsidR="00366D68" w:rsidRPr="00F50D0A">
              <w:rPr>
                <w:rFonts w:ascii="標楷體" w:eastAsia="標楷體" w:hAnsi="標楷體" w:hint="eastAsia"/>
                <w:bCs/>
              </w:rPr>
              <w:t>114年度內政部歲出預算第1目「一般行政」編列17億7,197萬5千元，內政部114年度預算案新增「國土空間資訊數位基礎建設及加值應用計畫」2億元，分別編列於「一般行政－統計業務專案計畫」項下1,240萬元。此計畫為強化國家空間資訊之</w:t>
            </w:r>
            <w:r w:rsidR="00366D68" w:rsidRPr="00F50D0A">
              <w:rPr>
                <w:rFonts w:ascii="標楷體" w:eastAsia="標楷體" w:hAnsi="標楷體" w:hint="eastAsia"/>
                <w:bCs/>
              </w:rPr>
              <w:lastRenderedPageBreak/>
              <w:t>數位基礎建設，提供政府機關及國人便捷的運用國土空間資訊，更對我國追求國土永續發展，並提升相應數位治理能力至關重要。惟國家底圖服務環境分散，雖係因分組職責所致，如內政部即有地政司、資訊服務司、國土管理署與國土測繪中心等管理機關，致面臨不同資安防護控制措施及網路傳輸等問題。請內政部針對如何提升底圖加值服務效能，爰凍結該項預算，俟內政部向立法院內政委員會提出書面報告後，始得動支</w:t>
            </w:r>
            <w:r w:rsidRPr="00F50D0A">
              <w:rPr>
                <w:rFonts w:ascii="標楷體" w:eastAsia="標楷體" w:hAnsi="標楷體" w:hint="eastAsia"/>
                <w:bCs/>
              </w:rPr>
              <w:t>。</w:t>
            </w:r>
          </w:p>
          <w:p w14:paraId="6BC7F6DF" w14:textId="5B027DDF"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3.</w:t>
            </w:r>
            <w:r w:rsidR="00366D68" w:rsidRPr="00F50D0A">
              <w:rPr>
                <w:rFonts w:ascii="標楷體" w:eastAsia="標楷體" w:hAnsi="標楷體" w:hint="eastAsia"/>
                <w:bCs/>
              </w:rPr>
              <w:t>114年度內政部歲出預算第1目「一般行政」項下「基本行政工作維持」中「業務費」之「水電費」編列預算245萬1千元。考量到政府財政吃緊、資源有限，台電公司亦於公開表示113年可損益兩平無調漲壓力。爰請內政部應更加審慎使用經費，落實撙節措施，以確保資源合理分配，避免不必要的支出，並將更多經費用於真正有助於內政事務上。爰凍結該項預算，俟內政部向立法院內政委員會提出書面報告後，始得動支</w:t>
            </w:r>
            <w:r w:rsidRPr="00F50D0A">
              <w:rPr>
                <w:rFonts w:ascii="標楷體" w:eastAsia="標楷體" w:hAnsi="標楷體" w:hint="eastAsia"/>
                <w:bCs/>
              </w:rPr>
              <w:t>。</w:t>
            </w:r>
          </w:p>
          <w:p w14:paraId="606265D0" w14:textId="08356461"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4.</w:t>
            </w:r>
            <w:r w:rsidR="00366D68" w:rsidRPr="00F50D0A">
              <w:rPr>
                <w:rFonts w:ascii="標楷體" w:eastAsia="標楷體" w:hAnsi="標楷體" w:hint="eastAsia"/>
                <w:bCs/>
              </w:rPr>
              <w:t>114年度內政部歲出預算第1目「一般行政」項下「統計業務專案計畫」中「業務費」之「資訊服務費」國土空間資訊數位基礎建設及加值應用計畫編列預算1,240萬元。查本計畫目標係推動建構國家空間資訊平臺（National Geo Spatial Platform, NGSP），整合電信信令及跨領域資料及服務，強化國家底圖</w:t>
            </w:r>
            <w:r w:rsidR="00366D68" w:rsidRPr="00F50D0A">
              <w:rPr>
                <w:rFonts w:ascii="標楷體" w:eastAsia="標楷體" w:hAnsi="標楷體" w:hint="eastAsia"/>
                <w:bCs/>
              </w:rPr>
              <w:lastRenderedPageBreak/>
              <w:t>供應及服務，確保全國性高度共用圖資能持續支撐各界應用需求，落實國家底圖分組職責，建立跨領域圖資應用及溝通協調對話平臺，統籌規劃國家底圖範疇及律定跨部會國家底圖等相關事務，以引導跨機關資源共享及共用，讓使用端能便捷的運用國土空間資訊。惟查該計畫書內成本效益之計算說明，計畫效益除圖資服務之實際規費收入預計每年 4,412 萬元外，其餘均屬免費提供使用或提供軟體及程式介接應用（Application Programming Interface，簡稱 API）之虛擬產值，無實質現金收入且恐難正確檢核每年實際效益，應研謀增收其他實質收入之可行性，以發揮該計畫之加值效益。爰凍結該項預算，俟內政部向立法院內政委員會提出書面報告後，始得動支</w:t>
            </w:r>
            <w:r w:rsidRPr="00F50D0A">
              <w:rPr>
                <w:rFonts w:ascii="標楷體" w:eastAsia="標楷體" w:hAnsi="標楷體" w:hint="eastAsia"/>
                <w:bCs/>
              </w:rPr>
              <w:t>。</w:t>
            </w:r>
          </w:p>
        </w:tc>
        <w:tc>
          <w:tcPr>
            <w:tcW w:w="4111" w:type="dxa"/>
          </w:tcPr>
          <w:p w14:paraId="08FDACBB" w14:textId="77777777" w:rsidR="00707CD0" w:rsidRPr="00707CD0" w:rsidRDefault="00707CD0" w:rsidP="00707CD0">
            <w:pPr>
              <w:ind w:left="2"/>
              <w:jc w:val="both"/>
              <w:rPr>
                <w:rFonts w:ascii="標楷體" w:eastAsia="標楷體" w:hAnsi="標楷體"/>
              </w:rPr>
            </w:pPr>
            <w:r w:rsidRPr="00707CD0">
              <w:rPr>
                <w:rFonts w:ascii="標楷體" w:eastAsia="標楷體" w:hAnsi="標楷體" w:hint="eastAsia"/>
              </w:rPr>
              <w:lastRenderedPageBreak/>
              <w:t>本部業於114年4月24日以台內統字第1140380667號函將書面報告函送立法院，經立法院內政委員會114年5月14日決議審查通過，並經該院於114年6月11日以台立院議字第1140701959號函復本部得以動支，茲摘述內容如下：</w:t>
            </w:r>
          </w:p>
          <w:p w14:paraId="4F9E7450" w14:textId="53F96DA7"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t>一、電信信令人口統計資料除免費提供「縣市」、「鄉鎮市區」層級統計結果外，而對更細緻的「村里」及「最小統計區」層級統計，則以收規費申請方式提供，故本案已具收費效益。相關統計成果已導入警察人力配置、防空避難設施盤點、戶政事務所服務窗口檢討、國土規劃、公共建設選址等，本部也將該結果，整合社會經濟統計資料，創建「智慧人流統計應用指標查詢系統」，推出以來深獲各界重視。</w:t>
            </w:r>
          </w:p>
          <w:p w14:paraId="648EA28E" w14:textId="32FE9E47"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t>二、</w:t>
            </w:r>
            <w:r w:rsidR="00E66F42">
              <w:rPr>
                <w:rFonts w:ascii="標楷體" w:eastAsia="標楷體" w:hAnsi="標楷體" w:hint="eastAsia"/>
                <w:bCs/>
              </w:rPr>
              <w:t>「</w:t>
            </w:r>
            <w:r w:rsidR="00563771" w:rsidRPr="00F50D0A">
              <w:rPr>
                <w:rFonts w:ascii="標楷體" w:eastAsia="標楷體" w:hAnsi="標楷體" w:hint="eastAsia"/>
                <w:bCs/>
              </w:rPr>
              <w:t>國土空間資訊數位基礎建設及加值應用計畫」</w:t>
            </w:r>
            <w:r w:rsidRPr="006572DD">
              <w:rPr>
                <w:rFonts w:ascii="標楷體" w:eastAsia="標楷體" w:hAnsi="標楷體" w:hint="eastAsia"/>
                <w:bCs/>
              </w:rPr>
              <w:t>推動國家底圖跨域連結，提供符合國際標準的2D及3D服務，得快速導入所需空間資訊，並採跨機關合作方式，解決各項決策所需跨領域資訊不足問題；另導入AI客服技術，優化底圖供應流通機制，建立跨機關圖資協作及串接交換機制，強化圖資正確性及時效性，且提升為雲端服務，增加底圖資料串接效能及資訊系統安全性。</w:t>
            </w:r>
          </w:p>
          <w:p w14:paraId="4EFF0AC9" w14:textId="77777777"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t>三、基本行政工作維持水電費案說明如下：</w:t>
            </w:r>
          </w:p>
          <w:p w14:paraId="294D9BC2" w14:textId="77777777"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lastRenderedPageBreak/>
              <w:t>(一)依113年5月13日台灣電力股份有限公司台北市區營業處來函，於113年4月1日起電價調整，漲幅約14%。113年10月16日再次電價調整，平均漲幅為12.5%。為維持本部業務正常運作，配合編列114年度水電費預算。</w:t>
            </w:r>
          </w:p>
          <w:p w14:paraId="215D3A0B" w14:textId="77777777"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t>(二)外交部領事事務局自113年6月24日起借用中央聯合辦公大樓南棟一樓後方空間至114年2月28日止，增設民眾網路預約申辦護照收件區，以有效緩解申辦民眾擁擠人潮及提升護照收件量能，導致本大樓公共電費明顯增加，本部電費分攤支出增加。另配合台電公司於113年兩次調整電價，本大樓電費支出驟升，113年電費支出已超出原編列預算，為提供同仁及洽公民眾友善辦公環境，核實編列114年度水電費預算。</w:t>
            </w:r>
          </w:p>
          <w:p w14:paraId="1088864D" w14:textId="77777777"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t>(三)本案預算編列係維持本部正常運作之需求，本部已本撙節原則核實編列經費，並提醒全體同仁配合執行節約措施。</w:t>
            </w:r>
          </w:p>
          <w:p w14:paraId="6094E454" w14:textId="64EF615E"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t>四、</w:t>
            </w:r>
            <w:r w:rsidR="00563771">
              <w:rPr>
                <w:rFonts w:ascii="標楷體" w:eastAsia="標楷體" w:hAnsi="標楷體" w:hint="eastAsia"/>
                <w:bCs/>
              </w:rPr>
              <w:t>「</w:t>
            </w:r>
            <w:r w:rsidR="00563771" w:rsidRPr="00F50D0A">
              <w:rPr>
                <w:rFonts w:ascii="標楷體" w:eastAsia="標楷體" w:hAnsi="標楷體" w:hint="eastAsia"/>
                <w:bCs/>
              </w:rPr>
              <w:t>國土空間資訊數位基礎建設及加值應用計畫」</w:t>
            </w:r>
            <w:r w:rsidRPr="006572DD">
              <w:rPr>
                <w:rFonts w:ascii="標楷體" w:eastAsia="標楷體" w:hAnsi="標楷體" w:hint="eastAsia"/>
                <w:bCs/>
              </w:rPr>
              <w:t>收入精進方式：</w:t>
            </w:r>
          </w:p>
          <w:p w14:paraId="4B0858BC" w14:textId="77777777"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t>(一)增加實體圖資供應收入：本部研議修正國土測繪成果資料收費標準，新增地形圖相關圖資與三維數值成果收費項目與費額，期使圖資服務實際規費收入逐年增加。修正草案業於114年6月9日預告期滿，期間無人民陳述意</w:t>
            </w:r>
            <w:r w:rsidRPr="006572DD">
              <w:rPr>
                <w:rFonts w:ascii="標楷體" w:eastAsia="標楷體" w:hAnsi="標楷體" w:hint="eastAsia"/>
                <w:bCs/>
              </w:rPr>
              <w:lastRenderedPageBreak/>
              <w:t>見並經財政部於同年6月18日同意在案，刻正辦理收費標準修訂發布事宜。</w:t>
            </w:r>
          </w:p>
          <w:p w14:paraId="1A41058E" w14:textId="77777777" w:rsidR="00707CD0" w:rsidRPr="006572DD" w:rsidRDefault="00707CD0" w:rsidP="006572DD">
            <w:pPr>
              <w:ind w:left="492" w:hangingChars="205" w:hanging="492"/>
              <w:jc w:val="both"/>
              <w:rPr>
                <w:rFonts w:ascii="標楷體" w:eastAsia="標楷體" w:hAnsi="標楷體"/>
                <w:bCs/>
              </w:rPr>
            </w:pPr>
            <w:r w:rsidRPr="006572DD">
              <w:rPr>
                <w:rFonts w:ascii="標楷體" w:eastAsia="標楷體" w:hAnsi="標楷體" w:hint="eastAsia"/>
                <w:bCs/>
              </w:rPr>
              <w:t>(二)建立網路服務訂閱付費機制：本部國土測繪中心預計於114年及115年建置網路服務流通系統，並研擬流通要點（草案）預計於116年後正式營運。透過舉辦產業推廣說明會等方式提升可見度，另積極建立產官共同開發圖資商業營運機制以及開發符合業界需求服務。</w:t>
            </w:r>
          </w:p>
          <w:p w14:paraId="39E8BBB9" w14:textId="303D1FF7" w:rsidR="00731D67" w:rsidRPr="00F50D0A" w:rsidRDefault="00707CD0" w:rsidP="006572DD">
            <w:pPr>
              <w:ind w:left="492" w:hangingChars="205" w:hanging="492"/>
              <w:jc w:val="both"/>
              <w:rPr>
                <w:rFonts w:ascii="標楷體" w:eastAsia="標楷體" w:hAnsi="標楷體"/>
              </w:rPr>
            </w:pPr>
            <w:r w:rsidRPr="006572DD">
              <w:rPr>
                <w:rFonts w:ascii="標楷體" w:eastAsia="標楷體" w:hAnsi="標楷體" w:hint="eastAsia"/>
                <w:bCs/>
              </w:rPr>
              <w:t>(三)推展與產業合作，開發圖資服務商業應用：114年上半年度本部國土測繪中心接洽4間公司，商討圖資網路服務商業應用事宜，並提供相關圖資服務免費試用至6月底，目前已有2家公司（天眼衛星股份有限公司及數字科技股份有限公司）與本部國土測繪中心簽約付費使用。</w:t>
            </w:r>
          </w:p>
        </w:tc>
      </w:tr>
      <w:tr w:rsidR="00731D67" w:rsidRPr="00F50D0A" w14:paraId="57DF1ED9" w14:textId="77777777" w:rsidTr="00366D68">
        <w:tc>
          <w:tcPr>
            <w:tcW w:w="1247" w:type="dxa"/>
          </w:tcPr>
          <w:p w14:paraId="151F04B8" w14:textId="72EFE74A" w:rsidR="00731D67" w:rsidRPr="00F50D0A" w:rsidRDefault="00731D67" w:rsidP="00D43B50">
            <w:pPr>
              <w:jc w:val="both"/>
              <w:rPr>
                <w:rFonts w:ascii="標楷體" w:eastAsia="標楷體" w:hAnsi="標楷體"/>
                <w:bCs/>
              </w:rPr>
            </w:pPr>
            <w:r w:rsidRPr="00F50D0A">
              <w:rPr>
                <w:rFonts w:ascii="標楷體" w:eastAsia="標楷體" w:hAnsi="標楷體"/>
                <w:bCs/>
              </w:rPr>
              <w:lastRenderedPageBreak/>
              <w:t>(</w:t>
            </w:r>
            <w:r w:rsidR="00535C86" w:rsidRPr="00F50D0A">
              <w:rPr>
                <w:rFonts w:ascii="標楷體" w:eastAsia="標楷體" w:hAnsi="標楷體" w:hint="eastAsia"/>
                <w:bCs/>
              </w:rPr>
              <w:t>四</w:t>
            </w:r>
            <w:r w:rsidRPr="00F50D0A">
              <w:rPr>
                <w:rFonts w:ascii="標楷體" w:eastAsia="標楷體" w:hAnsi="標楷體"/>
                <w:bCs/>
              </w:rPr>
              <w:t>)</w:t>
            </w:r>
          </w:p>
        </w:tc>
        <w:tc>
          <w:tcPr>
            <w:tcW w:w="4253" w:type="dxa"/>
          </w:tcPr>
          <w:p w14:paraId="0AFB95C4" w14:textId="2FE36437" w:rsidR="00731D67" w:rsidRPr="00F50D0A" w:rsidRDefault="00535C86" w:rsidP="00D43B50">
            <w:pPr>
              <w:autoSpaceDE w:val="0"/>
              <w:autoSpaceDN w:val="0"/>
              <w:adjustRightInd w:val="0"/>
              <w:jc w:val="both"/>
              <w:rPr>
                <w:rFonts w:ascii="標楷體" w:eastAsia="標楷體" w:hAnsi="標楷體"/>
                <w:bCs/>
              </w:rPr>
            </w:pPr>
            <w:r w:rsidRPr="00F50D0A">
              <w:rPr>
                <w:rFonts w:ascii="標楷體" w:eastAsia="標楷體" w:hAnsi="標楷體" w:hint="eastAsia"/>
                <w:bCs/>
              </w:rPr>
              <w:t>114年度內政部歲出預算第2目「民政及宗教禮制業務」編列56億6,960萬4千元，爰就下列各案併案凍結1,000萬元，俟內政部向立法院內政委員會提出書面報告後，始得動支（其中1及3案須提出專案報告）</w:t>
            </w:r>
            <w:r w:rsidR="00731D67" w:rsidRPr="00F50D0A">
              <w:rPr>
                <w:rFonts w:ascii="標楷體" w:eastAsia="標楷體" w:hAnsi="標楷體" w:hint="eastAsia"/>
                <w:bCs/>
              </w:rPr>
              <w:t>。</w:t>
            </w:r>
          </w:p>
          <w:p w14:paraId="496641BF" w14:textId="01A967DF"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1.</w:t>
            </w:r>
            <w:r w:rsidR="00535C86" w:rsidRPr="00F50D0A">
              <w:rPr>
                <w:rFonts w:ascii="標楷體" w:eastAsia="標楷體" w:hAnsi="標楷體" w:hint="eastAsia"/>
                <w:bCs/>
              </w:rPr>
              <w:t>114年度內政部歲出預算第2目「民政及宗教禮制業務」編列預算56億6,960萬4千元。歷年來的總統與立法委員選舉中，離鄉工作的原住民青年因交通不便、距離遙遠等因素，往往無法返鄉投票，嚴重影響了其憲法賦予的參政權利。尤其是在原住民籍立法委員的選舉中，這</w:t>
            </w:r>
            <w:r w:rsidR="00535C86" w:rsidRPr="00F50D0A">
              <w:rPr>
                <w:rFonts w:ascii="標楷體" w:eastAsia="標楷體" w:hAnsi="標楷體" w:hint="eastAsia"/>
                <w:bCs/>
              </w:rPr>
              <w:lastRenderedPageBreak/>
              <w:t>一問題更加突出，導致原住民族選區的投票率顯著低於一般選區，成為一大結構性障礙。不在籍投票作為一種靈活的投票方式，能夠有效降低原住民的投票成本，解決投票率偏低、投票秘密保障不足等問題，並在兼顧現實操作性的前提下，最小化推動過程中的爭議。如果率先在原住民族選舉中試辦，還可累積相關經驗，為後續全面推行奠定基礎。爰凍結該項預算，俟內政部與中選會確實研議可行性方案後，向立法院內政委員會提出專案報告並經同意後，始得動支</w:t>
            </w:r>
            <w:r w:rsidRPr="00F50D0A">
              <w:rPr>
                <w:rFonts w:ascii="標楷體" w:eastAsia="標楷體" w:hAnsi="標楷體" w:hint="eastAsia"/>
                <w:bCs/>
              </w:rPr>
              <w:t>。</w:t>
            </w:r>
          </w:p>
          <w:p w14:paraId="227C4A03" w14:textId="220DACC3"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2.</w:t>
            </w:r>
            <w:r w:rsidR="00535C86" w:rsidRPr="00F50D0A">
              <w:rPr>
                <w:rFonts w:ascii="標楷體" w:eastAsia="標楷體" w:hAnsi="標楷體" w:hint="eastAsia"/>
                <w:bCs/>
              </w:rPr>
              <w:t>114年度內政部歲出預算第2目「民政及宗教禮制業務」編列56億6,960萬4千元，我國行政區劃缺乏明確法律規範，以致各級政府推動行政區劃工作實有窒礙難行之處，影響我國各地方均衡發展。行政院過去曾數度提出「行政區劃法」草案卻未能順利完成立法，允應持續檢討相關法制如何趨於完備，儘速提出適合我國地方自治及提升治理效能之草案。爰凍結該項預算，俟內政部針對行政區劃法之立法規劃，向立法院內政委員會提出書面報告後，始得動支</w:t>
            </w:r>
            <w:r w:rsidRPr="00F50D0A">
              <w:rPr>
                <w:rFonts w:ascii="標楷體" w:eastAsia="標楷體" w:hAnsi="標楷體" w:hint="eastAsia"/>
                <w:bCs/>
              </w:rPr>
              <w:t>。</w:t>
            </w:r>
          </w:p>
          <w:p w14:paraId="373CAB60" w14:textId="36682A09"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3.</w:t>
            </w:r>
            <w:r w:rsidR="00214B52" w:rsidRPr="00F50D0A">
              <w:rPr>
                <w:rFonts w:ascii="標楷體" w:eastAsia="標楷體" w:hAnsi="標楷體" w:hint="eastAsia"/>
                <w:bCs/>
              </w:rPr>
              <w:t>114年度內政部歲出預算第2目「民政及宗教禮制業務」項下「地方制度與治理」編列預算5億9,853萬9千元。因應少子化，地方制度法第33條有關議員之席次，應做通盤檢討，尤其屏東縣以及台東縣首當其衝，其配套子法「地方行政機關與</w:t>
            </w:r>
            <w:r w:rsidR="00214B52" w:rsidRPr="00F50D0A">
              <w:rPr>
                <w:rFonts w:ascii="標楷體" w:eastAsia="標楷體" w:hAnsi="標楷體" w:hint="eastAsia"/>
                <w:bCs/>
              </w:rPr>
              <w:lastRenderedPageBreak/>
              <w:t>地方立法機關組織準則」更應適時調整，否則不利地方發展。爰凍結該項預算，俟內政部通盤檢討並提出修正的具體方案跟期程後，於3個月內，向立法院內政委員會提出專案報告並經同意後，始得動支</w:t>
            </w:r>
            <w:r w:rsidRPr="00F50D0A">
              <w:rPr>
                <w:rFonts w:ascii="標楷體" w:eastAsia="標楷體" w:hAnsi="標楷體" w:hint="eastAsia"/>
                <w:bCs/>
              </w:rPr>
              <w:t>。</w:t>
            </w:r>
          </w:p>
          <w:p w14:paraId="11BA1E41" w14:textId="43280D81"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4.</w:t>
            </w:r>
            <w:r w:rsidR="00214B52" w:rsidRPr="00F50D0A">
              <w:rPr>
                <w:rFonts w:ascii="標楷體" w:eastAsia="標楷體" w:hAnsi="標楷體" w:hint="eastAsia"/>
                <w:bCs/>
              </w:rPr>
              <w:t>114年度內政部歲出預算第2目「民政及宗教禮制業務」項下「地方制度與治理」分支計畫，編列業務費－國外旅費11萬7千元，係考察日本地方議員支給相關制度及地方市町村合併經驗等經費。較113年度預算數6萬7千元，增加5萬元，增幅74.63%。查內政部114年度考察行程為考察日本中央與地方權限劃分及自治監督制度與實務。同為日本行程，再加日幣114年度持續貶值，考量政府經費短絀，資源有限，內政部應撙節支用，爰凍結該項預算，俟內政部向立法院內政委員會提出書面報告後，始得動支</w:t>
            </w:r>
            <w:r w:rsidRPr="00F50D0A">
              <w:rPr>
                <w:rFonts w:ascii="標楷體" w:eastAsia="標楷體" w:hAnsi="標楷體" w:hint="eastAsia"/>
                <w:bCs/>
              </w:rPr>
              <w:t>。</w:t>
            </w:r>
          </w:p>
          <w:p w14:paraId="4F4DBBF4" w14:textId="19D6894F"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5.</w:t>
            </w:r>
            <w:r w:rsidR="00214B52" w:rsidRPr="00F50D0A">
              <w:rPr>
                <w:rFonts w:ascii="標楷體" w:eastAsia="標楷體" w:hAnsi="標楷體" w:hint="eastAsia"/>
                <w:bCs/>
              </w:rPr>
              <w:t>114年度內政部歲出預算第2目「民政及宗教禮制業務」項下「地方建設」編列1億4,586萬2千元，辦理督導地方行政業務、辦理調解實務相關研究、推動公共造產業務等業務。經查，110至112年間，嘉義市調解結案案件的平均調解成立率為77%，低於全國平均數，顯示嘉義市部分民眾難以透過政府調解的方式，取得合理的解決方案，可能仍需藉由訴訟程序化解紛爭。爰凍結該項預算，俟內政部應督導嘉義市辦理調解業務，並協助嘉義市提高調解成立率，於1個月內，向立法院</w:t>
            </w:r>
            <w:r w:rsidR="00214B52" w:rsidRPr="00F50D0A">
              <w:rPr>
                <w:rFonts w:ascii="標楷體" w:eastAsia="標楷體" w:hAnsi="標楷體" w:hint="eastAsia"/>
                <w:bCs/>
              </w:rPr>
              <w:lastRenderedPageBreak/>
              <w:t>內政委員會提出書面報告後，始得動支</w:t>
            </w:r>
            <w:r w:rsidRPr="00F50D0A">
              <w:rPr>
                <w:rFonts w:ascii="標楷體" w:eastAsia="標楷體" w:hAnsi="標楷體" w:hint="eastAsia"/>
                <w:bCs/>
              </w:rPr>
              <w:t>。</w:t>
            </w:r>
          </w:p>
          <w:p w14:paraId="71D35D4E" w14:textId="05BA84D4"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6.</w:t>
            </w:r>
            <w:r w:rsidR="009836E2" w:rsidRPr="00F50D0A">
              <w:rPr>
                <w:rFonts w:ascii="標楷體" w:eastAsia="標楷體" w:hAnsi="標楷體" w:hint="eastAsia"/>
                <w:bCs/>
              </w:rPr>
              <w:t>114年度內政部歲出預算第2目「民政及宗教禮制業務」項下「公民參政」分支計畫，編列業務費110萬8千元。較113年度預算數24萬2千元，增加86萬6千元，增幅高達357.85%。考量政府經費短絀，資源有限，內政部應撙節支用，爰凍結該項預算，俟內政部向立法院內政委員會提出書面報告後，始得動支</w:t>
            </w:r>
            <w:r w:rsidRPr="00F50D0A">
              <w:rPr>
                <w:rFonts w:ascii="標楷體" w:eastAsia="標楷體" w:hAnsi="標楷體" w:hint="eastAsia"/>
                <w:bCs/>
              </w:rPr>
              <w:t>。</w:t>
            </w:r>
          </w:p>
          <w:p w14:paraId="70D9C830" w14:textId="44696663" w:rsidR="00731D67" w:rsidRPr="00F50D0A" w:rsidRDefault="00731D67"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t>7.</w:t>
            </w:r>
            <w:r w:rsidR="009836E2" w:rsidRPr="00F50D0A">
              <w:rPr>
                <w:rFonts w:ascii="標楷體" w:eastAsia="標楷體" w:hAnsi="標楷體" w:hint="eastAsia"/>
                <w:bCs/>
              </w:rPr>
              <w:t>114年度內政部歲出預算第2目「民政及宗教禮制業務」項下「公民參政」分支計畫，編列業務費－國外旅費13萬1千元，係考察紐西蘭選舉制度與弱勢參政權保障相關規範及實施情形所需費用。此項目為114年新編項目，考量政府經費短絀，資源有限，內政部應撙節支用，爰凍結該項預算，俟內政部向立法院內政委員會提出書面報告後，始得動支</w:t>
            </w:r>
            <w:r w:rsidRPr="00F50D0A">
              <w:rPr>
                <w:rFonts w:ascii="標楷體" w:eastAsia="標楷體" w:hAnsi="標楷體" w:hint="eastAsia"/>
                <w:bCs/>
              </w:rPr>
              <w:t>。</w:t>
            </w:r>
          </w:p>
          <w:p w14:paraId="766CB955" w14:textId="2D73895C" w:rsidR="009836E2" w:rsidRPr="00F50D0A" w:rsidRDefault="009836E2"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bCs/>
              </w:rPr>
              <w:t>8.</w:t>
            </w:r>
            <w:r w:rsidR="00E56971" w:rsidRPr="00F50D0A">
              <w:rPr>
                <w:rFonts w:ascii="標楷體" w:eastAsia="標楷體" w:hAnsi="標楷體" w:hint="eastAsia"/>
                <w:bCs/>
              </w:rPr>
              <w:t>114年度內政部歲出預算第2目「民政及宗教禮制業務」項下「公民參政」分支計畫，編列獎補助費20萬元，係補助學校機關團體、研究機構舉辦選舉罷免、政治獻金等業務相關議題之學術研討會或相關活動所需費用。較113年度預算數8萬元，增加12萬元，增幅高達150%。考量政府經費短絀，資源有限，內政部應撙節支用，爰凍結該項預算，俟內政部向立法院內政委員會提出書面報告後，始得動支。</w:t>
            </w:r>
          </w:p>
          <w:p w14:paraId="573FBCF5" w14:textId="2E73D9B4" w:rsidR="00E56971" w:rsidRPr="00F50D0A" w:rsidRDefault="00E56971" w:rsidP="00D43B50">
            <w:pPr>
              <w:autoSpaceDE w:val="0"/>
              <w:autoSpaceDN w:val="0"/>
              <w:adjustRightInd w:val="0"/>
              <w:ind w:left="240" w:hangingChars="100" w:hanging="240"/>
              <w:jc w:val="both"/>
              <w:rPr>
                <w:rFonts w:ascii="標楷體" w:eastAsia="標楷體" w:hAnsi="標楷體"/>
                <w:bCs/>
              </w:rPr>
            </w:pPr>
            <w:r w:rsidRPr="00F50D0A">
              <w:rPr>
                <w:rFonts w:ascii="標楷體" w:eastAsia="標楷體" w:hAnsi="標楷體" w:hint="eastAsia"/>
                <w:bCs/>
              </w:rPr>
              <w:lastRenderedPageBreak/>
              <w:t>9.114年度內政部歲出預算第2目「民政及宗教禮制業務」項下「轉型正義權利回復」編列預算35億5,347萬3千元。目前的轉型正義業務以中華民國34年（1945年）為起點，雖有其特定的歷史脈絡與理由，但卻忽略了自1895年起臺灣被日本殖民期間，原住民族遭受的極端壓迫與剝奪。日本殖民政府的「理蕃政策」，以「三光政策」（殺光、燒光、搶光）為手段，試圖全面剝奪原住民族的土地與文化，對原住民族造成了歷史上最慘烈的損害。日本殖民政府的理蕃政策，就是要全然消滅所有蕃人和蕃地，也是原住民族的土地轉型正義開始的起點。原住民族的土地與文化復原，是轉型正義的重要環節，也是臺灣社會對歷史傷痕的應有回應。將轉型正義的起點延伸至1895年，是面對完整歷史的必要步驟。爰凍結該項預算，俟內政部確實研議轉型正義的起點延伸至1895年的具體方案，於3個月內，向立法院內政委員會提出書面報告後，始得動支。</w:t>
            </w:r>
          </w:p>
          <w:p w14:paraId="18DF9F06" w14:textId="77777777" w:rsidR="00E56971" w:rsidRPr="00F50D0A" w:rsidRDefault="00E56971" w:rsidP="00D43B50">
            <w:pPr>
              <w:autoSpaceDE w:val="0"/>
              <w:autoSpaceDN w:val="0"/>
              <w:adjustRightInd w:val="0"/>
              <w:ind w:left="343" w:hangingChars="143" w:hanging="343"/>
              <w:jc w:val="both"/>
              <w:rPr>
                <w:rFonts w:ascii="標楷體" w:eastAsia="標楷體" w:hAnsi="標楷體"/>
                <w:bCs/>
              </w:rPr>
            </w:pPr>
            <w:r w:rsidRPr="00F50D0A">
              <w:rPr>
                <w:rFonts w:ascii="標楷體" w:eastAsia="標楷體" w:hAnsi="標楷體" w:hint="eastAsia"/>
                <w:bCs/>
              </w:rPr>
              <w:t>10.114年度內政部歲出預算第2目「民政及宗教禮制業務」項下「轉型正義權利回復」中「獎補助費」之「對國內團體之捐助」編列預算6,000萬元。本項獎補助費為補助財團法人威權統治時期國家不法行為被害者權利回復基金會（下稱「基金會」）辦理賠償及權利回復相關事項6,000萬元（包含經常支出、資本支出，不含賠償金）。據</w:t>
            </w:r>
            <w:r w:rsidRPr="00F50D0A">
              <w:rPr>
                <w:rFonts w:ascii="標楷體" w:eastAsia="標楷體" w:hAnsi="標楷體" w:hint="eastAsia"/>
                <w:bCs/>
              </w:rPr>
              <w:lastRenderedPageBreak/>
              <w:t>查，基金會截至113年10月底為止，「生命、人身自由受侵害賠償」受理2,227件，其中約2,070件為差額賠償，未議決件數為127件；「財產所有權被剝奪之權利回復」受理 271件，未議決43件；「名譽回復證書」受理3,070件，未議決279件。總體未議決比例並非極高，各類案件每月議決件數約在50件，但過去曾有一個月議決數百件甚至上千件的紀錄，而目前基金會的對外營業時間每天僅</w:t>
            </w:r>
            <w:r w:rsidRPr="00F50D0A">
              <w:rPr>
                <w:rFonts w:ascii="標楷體" w:eastAsia="標楷體" w:hAnsi="標楷體"/>
                <w:bCs/>
              </w:rPr>
              <w:t>4</w:t>
            </w:r>
            <w:r w:rsidRPr="00F50D0A">
              <w:rPr>
                <w:rFonts w:ascii="標楷體" w:eastAsia="標楷體" w:hAnsi="標楷體" w:hint="eastAsia"/>
                <w:bCs/>
              </w:rPr>
              <w:t xml:space="preserve"> 小時（周一至週五上午10：00~12：00；下午14：00~16：00），考量到相關案件申請人多為年邁長者，基金會應調整相關人力與案件審核流程，盡力儘速完成案件之議決。爰凍結該項預算，俟內政部於2個月內，向立法院內政委員會提出書面報告後，始得動支。</w:t>
            </w:r>
          </w:p>
          <w:p w14:paraId="1028FEBD" w14:textId="3F1C2B61" w:rsidR="008037D9" w:rsidRPr="00F50D0A" w:rsidRDefault="008037D9" w:rsidP="00D43B50">
            <w:pPr>
              <w:autoSpaceDE w:val="0"/>
              <w:autoSpaceDN w:val="0"/>
              <w:adjustRightInd w:val="0"/>
              <w:ind w:left="343" w:hangingChars="143" w:hanging="343"/>
              <w:jc w:val="both"/>
              <w:rPr>
                <w:rFonts w:ascii="標楷體" w:eastAsia="標楷體" w:hAnsi="標楷體"/>
                <w:bCs/>
              </w:rPr>
            </w:pPr>
            <w:r w:rsidRPr="00F50D0A">
              <w:rPr>
                <w:rFonts w:ascii="標楷體" w:eastAsia="標楷體" w:hAnsi="標楷體" w:hint="eastAsia"/>
                <w:bCs/>
              </w:rPr>
              <w:t>11.114年度內政部歲出預算第2目「民政及宗教禮制業務」項下「宗教事務推動與發展」中「業務費」編列預算665萬3千元。對宗教團體未有妥善管理，容易遭有心人士潛入、操縱青少年，近幾年眾多社會案件，涉案成員背景複雜，除具黑幫身分外，也常與宮廟體系有關，112年6月，新北市刑大也破獲以宮廟為掩護的黑道組織，因類似案例不勝枚舉，12月底國中生遭刺死，涉案學生據傳平時在宮廟鬼混。內政部就宮廟有管理失當之責。爰凍結該項預算，俟內政部就宮廟、宗教組織管理，提出具體改進方案</w:t>
            </w:r>
            <w:r w:rsidRPr="00F50D0A">
              <w:rPr>
                <w:rFonts w:ascii="標楷體" w:eastAsia="標楷體" w:hAnsi="標楷體" w:hint="eastAsia"/>
                <w:bCs/>
              </w:rPr>
              <w:lastRenderedPageBreak/>
              <w:t>（計畫）後，向立法院內政委員會提出書面報告後，始得動支。</w:t>
            </w:r>
          </w:p>
          <w:p w14:paraId="6204D345" w14:textId="2BF05542" w:rsidR="004009AB" w:rsidRPr="00F50D0A" w:rsidRDefault="004009AB" w:rsidP="00D43B50">
            <w:pPr>
              <w:autoSpaceDE w:val="0"/>
              <w:autoSpaceDN w:val="0"/>
              <w:adjustRightInd w:val="0"/>
              <w:ind w:left="343" w:hangingChars="143" w:hanging="343"/>
              <w:jc w:val="both"/>
              <w:rPr>
                <w:rFonts w:ascii="標楷體" w:eastAsia="標楷體" w:hAnsi="標楷體"/>
                <w:bCs/>
              </w:rPr>
            </w:pPr>
            <w:r w:rsidRPr="00F50D0A">
              <w:rPr>
                <w:rFonts w:ascii="標楷體" w:eastAsia="標楷體" w:hAnsi="標楷體" w:hint="eastAsia"/>
                <w:bCs/>
              </w:rPr>
              <w:t>12.114年度內政部歲出預算第2目「民政及宗教禮制業務」項下「殯葬管理」編列 預算6億5,553萬9千元。有鑑於台灣地區土地資源有限，惟秉持尊重傳統及民俗需求，多數原鄉尚多採取土葬方式，現漸有墓地不敷使用之問題，內政部應積極協助原鄉更新公墓及興建納骨牆，改善原鄉地區的殯葬品質，並增設環保葬區，俾利促進原鄉環境永續發展。爰凍結該項預算，俟內政部於3個月內，向立法院內政委員會提出書面報告後，始得動支。</w:t>
            </w:r>
          </w:p>
        </w:tc>
        <w:tc>
          <w:tcPr>
            <w:tcW w:w="4111" w:type="dxa"/>
          </w:tcPr>
          <w:p w14:paraId="0664B608" w14:textId="0ACE566E" w:rsidR="00D43B50" w:rsidRDefault="007F7103" w:rsidP="00AE63D0">
            <w:pPr>
              <w:jc w:val="both"/>
              <w:rPr>
                <w:rFonts w:ascii="標楷體" w:eastAsia="標楷體" w:hAnsi="標楷體"/>
              </w:rPr>
            </w:pPr>
            <w:r w:rsidRPr="007F7103">
              <w:rPr>
                <w:rFonts w:ascii="標楷體" w:eastAsia="標楷體" w:hAnsi="標楷體" w:hint="eastAsia"/>
              </w:rPr>
              <w:lastRenderedPageBreak/>
              <w:t>本部業於114年4月24日以台內民字第1140220987號函將專案及書面報告函送立法院，經立法院內政委員會114年7月24日決議審查通過，並經該院於114年8月19日以台立院議字第1140702714</w:t>
            </w:r>
            <w:bookmarkStart w:id="0" w:name="_GoBack"/>
            <w:bookmarkEnd w:id="0"/>
            <w:r w:rsidRPr="007F7103">
              <w:rPr>
                <w:rFonts w:ascii="標楷體" w:eastAsia="標楷體" w:hAnsi="標楷體" w:hint="eastAsia"/>
              </w:rPr>
              <w:t>號函復本部同意動支，茲摘述內容如下</w:t>
            </w:r>
            <w:r w:rsidR="00B965DB">
              <w:rPr>
                <w:rFonts w:ascii="標楷體" w:eastAsia="標楷體" w:hAnsi="標楷體" w:hint="eastAsia"/>
              </w:rPr>
              <w:t>：</w:t>
            </w:r>
          </w:p>
          <w:p w14:paraId="6BD0795F"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一、</w:t>
            </w:r>
            <w:r w:rsidRPr="00CB3732">
              <w:rPr>
                <w:rFonts w:ascii="標楷體" w:eastAsia="標楷體" w:hAnsi="標楷體" w:hint="eastAsia"/>
              </w:rPr>
              <w:tab/>
              <w:t>基於公投事項係對「事」的投票，選務作業較為單純，社會已有共識於公民投票先行實施不在籍投票，中央選舉委員會並已擬具全國性公民投票不在籍投票法草案，報經行政院核轉大院審議。為確保政策成功實施，避免</w:t>
            </w:r>
            <w:r w:rsidRPr="00CB3732">
              <w:rPr>
                <w:rFonts w:ascii="標楷體" w:eastAsia="標楷體" w:hAnsi="標楷體" w:hint="eastAsia"/>
              </w:rPr>
              <w:lastRenderedPageBreak/>
              <w:t>社會疑慮，對於推動選舉不在籍投票制度，本部建議於全國性公民投票不在籍投票穩健實施後，再視其實施狀況，作為未來選舉制度實施不在籍投票之推動參考。</w:t>
            </w:r>
          </w:p>
          <w:p w14:paraId="37CD202E"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二、本部業於109年12月21日將「行政區劃程序法」（草案）函報行政院審查中，並針對行政院審查所提立法原則疑義，分別於111年及112年辦理專家學者諮詢會議及委託研究，並於113年將研處意見報行政院參酌續審。將積極配合行政院審查進度，並持續聆聽各界意見推動相關立法作業，未來亦將配合草案立法進度研訂相關子法，並俟行政區劃程序法立法完成後，辦理該法說明會，以協助地方政府瞭解相關程序，俾其推動行政區劃調整工作。</w:t>
            </w:r>
          </w:p>
          <w:p w14:paraId="5358697D"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三、檢討縣（市）議員及鄉(鎮、市)山地原住民代表席次案：</w:t>
            </w:r>
          </w:p>
          <w:p w14:paraId="01D3C604"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(一)</w:t>
            </w:r>
            <w:r w:rsidRPr="00CB3732">
              <w:rPr>
                <w:rFonts w:ascii="標楷體" w:eastAsia="標楷體" w:hAnsi="標楷體" w:hint="eastAsia"/>
              </w:rPr>
              <w:tab/>
              <w:t>為解決縣（市）議員因人口減少衍生總席次驟減問題，本部配合113年8月7日修正公布之地方制度法第33條，已於114年1月22日修正發布地方立法機關組織準則第6條，解決議員總席次驟減問題。至代表席次因人口下降而減少，實際上已有9個代表會由11席降至7席，運作上並無爭議，是否通盤檢討代表席次，因影響層面廣泛，將持續研議。</w:t>
            </w:r>
          </w:p>
          <w:p w14:paraId="3460469E"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(二)</w:t>
            </w:r>
            <w:r w:rsidRPr="00CB3732">
              <w:rPr>
                <w:rFonts w:ascii="標楷體" w:eastAsia="標楷體" w:hAnsi="標楷體" w:hint="eastAsia"/>
              </w:rPr>
              <w:tab/>
              <w:t>為保障山地原住民參政權及降低</w:t>
            </w:r>
            <w:r w:rsidRPr="00CB3732">
              <w:rPr>
                <w:rFonts w:ascii="標楷體" w:eastAsia="標楷體" w:hAnsi="標楷體" w:hint="eastAsia"/>
              </w:rPr>
              <w:lastRenderedPageBreak/>
              <w:t>對地方政治生態之影響，針對鄉(鎮、市)山地原住民代表席次，似可朝將鄉（鎮、市）山地原住民人口自非平地原住民人口中抽出，分別以非原住民、平地原住民及山地原住民人口佔總人口比率於總額內計算可分配席次，並就山地原住民人口1,500人以上特別保障之方向凝聚共識。</w:t>
            </w:r>
          </w:p>
          <w:p w14:paraId="6C81F9F5"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四、依114年度中央政府總預算案審查總報告通案刪減，中央各機關及所屬國外旅費及出國教育訓練費統刪60%，經估算該項出國旅費預算刪減後，所餘經費已無法支應本部同仁出國考察之機票錢及旅宿費等費用，爰114年度該項出國考察計畫將不執行。</w:t>
            </w:r>
          </w:p>
          <w:p w14:paraId="515F25B0"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五、本部業於114年編列「鄉鎮市調解量能提升方案研究」之委託研究經費，並於114年5月13日決標，後續將依研究結論輔導地方政府提升調解能力。</w:t>
            </w:r>
          </w:p>
          <w:p w14:paraId="4A35AA2D"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六、「民政及宗教禮制業務-公民參政」業務費新增部分，原規劃製作政治獻金法制宣導短片，以及考察紐西蘭選舉制度與弱勢參政權保障相關規範，惟依114年度中央政府總預算案審查結果，前開事項已無法執行。本部將妥慎規劃業務費開支，用以辦理選舉罷免、政治獻金修法公聽會與座談會、國內外規範、著作之蒐集、翻譯等，並處理涉及選舉罷免訴訟等案件之答辯事宜。</w:t>
            </w:r>
          </w:p>
          <w:p w14:paraId="07CE6701" w14:textId="4B6129D8"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七、</w:t>
            </w:r>
            <w:r w:rsidR="00C656A4">
              <w:rPr>
                <w:rFonts w:ascii="標楷體" w:eastAsia="標楷體" w:hAnsi="標楷體" w:hint="eastAsia"/>
              </w:rPr>
              <w:t>1</w:t>
            </w:r>
            <w:r w:rsidR="00C656A4">
              <w:rPr>
                <w:rFonts w:ascii="標楷體" w:eastAsia="標楷體" w:hAnsi="標楷體"/>
              </w:rPr>
              <w:t>14</w:t>
            </w:r>
            <w:r w:rsidRPr="00CB3732">
              <w:rPr>
                <w:rFonts w:ascii="標楷體" w:eastAsia="標楷體" w:hAnsi="標楷體" w:hint="eastAsia"/>
              </w:rPr>
              <w:t>年原規劃考察紐西蘭選舉制</w:t>
            </w:r>
            <w:r w:rsidRPr="00CB3732">
              <w:rPr>
                <w:rFonts w:ascii="標楷體" w:eastAsia="標楷體" w:hAnsi="標楷體" w:hint="eastAsia"/>
              </w:rPr>
              <w:lastRenderedPageBreak/>
              <w:t>度與弱勢參政權保障相關規範及實施情形，惟依114年度中央政府總預算案審查結果，所餘經費已無法支應本部同仁出國考察之機票錢及旅宿費等費用，爰此，114年度將不辦理上開出國考察。</w:t>
            </w:r>
          </w:p>
          <w:p w14:paraId="14523EFF" w14:textId="6B93377F"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八、</w:t>
            </w:r>
            <w:r w:rsidR="001800FA">
              <w:rPr>
                <w:rFonts w:ascii="標楷體" w:eastAsia="標楷體" w:hAnsi="標楷體" w:hint="eastAsia"/>
              </w:rPr>
              <w:t>114</w:t>
            </w:r>
            <w:r w:rsidRPr="00CB3732">
              <w:rPr>
                <w:rFonts w:ascii="標楷體" w:eastAsia="標楷體" w:hAnsi="標楷體" w:hint="eastAsia"/>
              </w:rPr>
              <w:t>年補助經費主要用於鼓勵學校、研究機構舉辦選舉罷免、政治獻金相關議題之學術研討會等，將審慎衡酌個案活動主題及內容，審核補助數額。</w:t>
            </w:r>
          </w:p>
          <w:p w14:paraId="324787DE" w14:textId="77777777" w:rsidR="00CB3732" w:rsidRPr="00CB3732" w:rsidRDefault="00CB3732" w:rsidP="00C656A4">
            <w:pPr>
              <w:ind w:left="492" w:hangingChars="205" w:hanging="492"/>
              <w:jc w:val="both"/>
              <w:rPr>
                <w:rFonts w:ascii="標楷體" w:eastAsia="標楷體" w:hAnsi="標楷體"/>
              </w:rPr>
            </w:pPr>
            <w:r w:rsidRPr="00CB3732">
              <w:rPr>
                <w:rFonts w:ascii="標楷體" w:eastAsia="標楷體" w:hAnsi="標楷體" w:hint="eastAsia"/>
              </w:rPr>
              <w:t>九、依促進轉型正義條例規定，「威權統治時期」指自中華民國34年8月15日起至81年11月6日止之時期，而威權統治時期國家不法行為被害者權利回復條例之制定，即是為辦理促進轉型正義條例所定期間內發生之國家不法行為權利回復事項。另政府為處理原住民族轉型正義及歷史正義議題，總統府105年設立總統府原住民族歷史正義及轉型正義委員會，作為政府與原住民族溝通對話的平臺。鑒於原住民族歷史正義與轉型正義工作已逐步交由政府各權責部會推動，「行政院原住民族基本法推動會」自113年8月起承接原住民族歷史正義及轉型正義委員會成果，未來將持續深化、推動原住民轉型正義事項。</w:t>
            </w:r>
          </w:p>
          <w:p w14:paraId="27D9DF7E" w14:textId="7D341135" w:rsidR="00D43B50" w:rsidRDefault="00CB3732" w:rsidP="00C656A4">
            <w:pPr>
              <w:ind w:left="492" w:hangingChars="205" w:hanging="492"/>
              <w:jc w:val="both"/>
              <w:rPr>
                <w:rFonts w:ascii="標楷體" w:eastAsia="標楷體" w:hAnsi="標楷體"/>
              </w:rPr>
            </w:pPr>
            <w:r w:rsidRPr="00CB3732">
              <w:rPr>
                <w:rFonts w:ascii="標楷體" w:eastAsia="標楷體" w:hAnsi="標楷體" w:hint="eastAsia"/>
              </w:rPr>
              <w:t>十、財團法人威權統治時期國家不法行為被害者權利回復基金會(以下簡稱權利回復基金會)於112</w:t>
            </w:r>
            <w:r w:rsidRPr="00CB3732">
              <w:rPr>
                <w:rFonts w:ascii="標楷體" w:eastAsia="標楷體" w:hAnsi="標楷體" w:hint="eastAsia"/>
              </w:rPr>
              <w:lastRenderedPageBreak/>
              <w:t>年1月正式受理民眾申請賠償，截至114年6月共受理6,971件申請案，累計賠償金額達約65億4千萬元。惟威權統治時期為34年至81年，距今年代久遠，證據認定易有爭議，且因被害者所受侵害樣態不同，尤其財產返還案易因地籍異動，致原財產之現況與被沒收時不同，須逐筆核對地籍資料，辦理期程難預估。</w:t>
            </w:r>
          </w:p>
          <w:p w14:paraId="6B6E4DA4" w14:textId="0D0479FE" w:rsidR="00D43B50" w:rsidRDefault="00D43B50" w:rsidP="00AE63D0">
            <w:pPr>
              <w:ind w:left="492" w:hangingChars="205" w:hanging="492"/>
              <w:jc w:val="both"/>
              <w:rPr>
                <w:rFonts w:ascii="標楷體" w:eastAsia="標楷體" w:hAnsi="標楷體"/>
              </w:rPr>
            </w:pPr>
            <w:r>
              <w:rPr>
                <w:rFonts w:ascii="標楷體" w:eastAsia="標楷體" w:hAnsi="標楷體" w:hint="eastAsia"/>
              </w:rPr>
              <w:t>十一、</w:t>
            </w:r>
            <w:r w:rsidRPr="00D43B50">
              <w:rPr>
                <w:rFonts w:ascii="標楷體" w:eastAsia="標楷體" w:hAnsi="標楷體" w:hint="eastAsia"/>
              </w:rPr>
              <w:t>為避免具幫派身分人士介入寺廟內部管理組織，或以宮廟為掩護犯案，本部具體措施如下：</w:t>
            </w:r>
          </w:p>
          <w:p w14:paraId="335CAD31" w14:textId="77777777" w:rsidR="00D43B50" w:rsidRDefault="00D43B50" w:rsidP="00AE63D0">
            <w:pPr>
              <w:ind w:left="492" w:hangingChars="205" w:hanging="492"/>
              <w:jc w:val="both"/>
              <w:rPr>
                <w:rFonts w:ascii="標楷體" w:eastAsia="標楷體" w:hAnsi="標楷體"/>
              </w:rPr>
            </w:pPr>
            <w:r>
              <w:rPr>
                <w:rFonts w:ascii="標楷體" w:eastAsia="標楷體" w:hAnsi="標楷體"/>
              </w:rPr>
              <w:t>(</w:t>
            </w:r>
            <w:r>
              <w:rPr>
                <w:rFonts w:ascii="標楷體" w:eastAsia="標楷體" w:hAnsi="標楷體" w:hint="eastAsia"/>
              </w:rPr>
              <w:t>一)</w:t>
            </w:r>
            <w:r w:rsidRPr="00D43B50">
              <w:rPr>
                <w:rFonts w:ascii="標楷體" w:eastAsia="標楷體" w:hAnsi="標楷體" w:hint="eastAsia"/>
              </w:rPr>
              <w:t>掌握宮廟實際位置：宮廟數量眾多，其中多未立案宗教場所，例如神壇或未登記寺廟，需先由地方政府民政局（處）調查轄管宮廟活動場所地點。</w:t>
            </w:r>
          </w:p>
          <w:p w14:paraId="1209D67F" w14:textId="2E8EC2A6" w:rsidR="00D43B50" w:rsidRPr="00D43B50" w:rsidRDefault="00D43B50" w:rsidP="00AE63D0">
            <w:pPr>
              <w:ind w:left="492" w:hangingChars="205" w:hanging="492"/>
              <w:jc w:val="both"/>
              <w:rPr>
                <w:rFonts w:ascii="標楷體" w:eastAsia="標楷體" w:hAnsi="標楷體"/>
              </w:rPr>
            </w:pPr>
            <w:r>
              <w:rPr>
                <w:rFonts w:ascii="標楷體" w:eastAsia="標楷體" w:hAnsi="標楷體" w:hint="eastAsia"/>
              </w:rPr>
              <w:t>(二)</w:t>
            </w:r>
            <w:r w:rsidRPr="00D43B50">
              <w:rPr>
                <w:rFonts w:ascii="標楷體" w:eastAsia="標楷體" w:hAnsi="標楷體" w:hint="eastAsia"/>
              </w:rPr>
              <w:tab/>
              <w:t>依宮廟型態進行不同處理及輔導</w:t>
            </w:r>
            <w:r>
              <w:rPr>
                <w:rFonts w:ascii="標楷體" w:eastAsia="標楷體" w:hAnsi="標楷體" w:hint="eastAsia"/>
              </w:rPr>
              <w:t>：</w:t>
            </w:r>
          </w:p>
          <w:p w14:paraId="72F06570" w14:textId="77777777" w:rsidR="00D43B50" w:rsidRDefault="00D43B50" w:rsidP="00AE63D0">
            <w:pPr>
              <w:ind w:leftChars="85" w:left="439" w:hangingChars="98" w:hanging="235"/>
              <w:jc w:val="both"/>
              <w:rPr>
                <w:rFonts w:ascii="標楷體" w:eastAsia="標楷體" w:hAnsi="標楷體"/>
              </w:rPr>
            </w:pPr>
            <w:r>
              <w:rPr>
                <w:rFonts w:ascii="標楷體" w:eastAsia="標楷體" w:hAnsi="標楷體" w:hint="eastAsia"/>
              </w:rPr>
              <w:t>1.</w:t>
            </w:r>
            <w:r w:rsidRPr="00D43B50">
              <w:rPr>
                <w:rFonts w:ascii="標楷體" w:eastAsia="標楷體" w:hAnsi="標楷體" w:hint="eastAsia"/>
              </w:rPr>
              <w:t>未立案宗教場所：因無其內部人員資料，實務上，地方政府各單位會就該址進行聯合訪查或稽查。</w:t>
            </w:r>
          </w:p>
          <w:p w14:paraId="41F36FE8" w14:textId="75CD0877" w:rsidR="00D43B50" w:rsidRPr="00D43B50" w:rsidRDefault="00D43B50" w:rsidP="00AE63D0">
            <w:pPr>
              <w:ind w:leftChars="85" w:left="439" w:hangingChars="98" w:hanging="235"/>
              <w:jc w:val="both"/>
              <w:rPr>
                <w:rFonts w:ascii="標楷體" w:eastAsia="標楷體" w:hAnsi="標楷體"/>
              </w:rPr>
            </w:pPr>
            <w:r>
              <w:rPr>
                <w:rFonts w:ascii="標楷體" w:eastAsia="標楷體" w:hAnsi="標楷體" w:hint="eastAsia"/>
              </w:rPr>
              <w:t>2.</w:t>
            </w:r>
            <w:r w:rsidRPr="00D43B50">
              <w:rPr>
                <w:rFonts w:ascii="標楷體" w:eastAsia="標楷體" w:hAnsi="標楷體" w:hint="eastAsia"/>
              </w:rPr>
              <w:t>登記有案寺廟：督導地方政府民政局（處），要求寺廟定期財務申報及公告，健全其財務運作，若恐幫派威脅人事改選議案進行，可洽請所在地警察局派員維持秩序。</w:t>
            </w:r>
          </w:p>
          <w:p w14:paraId="3318EA01" w14:textId="77777777" w:rsidR="00D43B50" w:rsidRPr="00D43B50" w:rsidRDefault="00D43B50" w:rsidP="00AE63D0">
            <w:pPr>
              <w:ind w:left="492" w:hangingChars="205" w:hanging="492"/>
              <w:jc w:val="both"/>
              <w:rPr>
                <w:rFonts w:ascii="標楷體" w:eastAsia="標楷體" w:hAnsi="標楷體"/>
              </w:rPr>
            </w:pPr>
            <w:r w:rsidRPr="00D43B50">
              <w:rPr>
                <w:rFonts w:ascii="標楷體" w:eastAsia="標楷體" w:hAnsi="標楷體" w:hint="eastAsia"/>
              </w:rPr>
              <w:t>十二、有鑑於臺灣地區土地資源有限，</w:t>
            </w:r>
            <w:r w:rsidRPr="00D43B50">
              <w:rPr>
                <w:rFonts w:ascii="標楷體" w:eastAsia="標楷體" w:hAnsi="標楷體" w:hint="eastAsia"/>
              </w:rPr>
              <w:tab/>
              <w:t>原住民族傳統土葬方式耗用土地資源較大，致公墓滿葬問題嚴重，本部協處情形如下：</w:t>
            </w:r>
          </w:p>
          <w:p w14:paraId="5DD5F038" w14:textId="1ADA91C1" w:rsidR="00D43B50" w:rsidRPr="00D43B50" w:rsidRDefault="00D43B50" w:rsidP="00AE63D0">
            <w:pPr>
              <w:ind w:left="492" w:hangingChars="205" w:hanging="492"/>
              <w:jc w:val="both"/>
              <w:rPr>
                <w:rFonts w:ascii="標楷體" w:eastAsia="標楷體" w:hAnsi="標楷體"/>
              </w:rPr>
            </w:pPr>
            <w:r>
              <w:rPr>
                <w:rFonts w:ascii="標楷體" w:eastAsia="標楷體" w:hAnsi="標楷體" w:hint="eastAsia"/>
              </w:rPr>
              <w:t>(一)</w:t>
            </w:r>
            <w:r w:rsidRPr="00D43B50">
              <w:rPr>
                <w:rFonts w:ascii="標楷體" w:eastAsia="標楷體" w:hAnsi="標楷體" w:hint="eastAsia"/>
              </w:rPr>
              <w:tab/>
              <w:t>基於尊重原住民族葬俗，本部自</w:t>
            </w:r>
            <w:r w:rsidRPr="00D43B50">
              <w:rPr>
                <w:rFonts w:ascii="標楷體" w:eastAsia="標楷體" w:hAnsi="標楷體" w:hint="eastAsia"/>
              </w:rPr>
              <w:lastRenderedPageBreak/>
              <w:t>98年起將山地原住民鄉（區）公墓改善納入殯葬設施示範系列計畫補助項目，以滿足原住民族地區喪葬需求，並藉由補助原有公墓土地興建納骨牆及環保自然葬區，節省部落公墓土地資源，於殯葬設施示範計畫第2期計畫（98年至101年）及第3期計畫（102年至105年）執行期間共補助改善44案，「原住民及花東離島地區殯葬設施改善計畫（107至110年度）」補助改善71案，顯示經過本部及原鄉公所多年努力，原住民地區已逐漸接受骨骸起掘、火化入塔之觀念。</w:t>
            </w:r>
          </w:p>
          <w:p w14:paraId="6E29E265" w14:textId="1D69BD9F" w:rsidR="00D43B50" w:rsidRPr="00F50D0A" w:rsidRDefault="00D43B50" w:rsidP="00AE63D0">
            <w:pPr>
              <w:ind w:left="492" w:hangingChars="205" w:hanging="492"/>
              <w:jc w:val="both"/>
              <w:rPr>
                <w:rFonts w:ascii="標楷體" w:eastAsia="標楷體" w:hAnsi="標楷體"/>
              </w:rPr>
            </w:pPr>
            <w:r>
              <w:rPr>
                <w:rFonts w:ascii="標楷體" w:eastAsia="標楷體" w:hAnsi="標楷體" w:hint="eastAsia"/>
              </w:rPr>
              <w:t>(二)</w:t>
            </w:r>
            <w:r w:rsidRPr="00D43B50">
              <w:rPr>
                <w:rFonts w:ascii="標楷體" w:eastAsia="標楷體" w:hAnsi="標楷體" w:hint="eastAsia"/>
              </w:rPr>
              <w:tab/>
              <w:t>本部刻正辦理「殯葬設施量能提升計畫（111至114年度）」，已參考原鄉公所提報改善需求數量、本部辦理殯葬設施示範系列計畫及「原住民及花東離島地區殯葬設施改善計畫（107至110年度）」執行情形綜合規劃，估列再協助40案原鄉公墓更新設置納骨牆及環保自然葬區，俾降低原鄉地區墓地需求壓力及改善城鄉景，有助於葬俗革新及促進土地循環再利用。</w:t>
            </w:r>
          </w:p>
        </w:tc>
      </w:tr>
      <w:tr w:rsidR="00731D67" w:rsidRPr="00F50D0A" w14:paraId="7D14B3D7" w14:textId="77777777" w:rsidTr="00366D68">
        <w:tc>
          <w:tcPr>
            <w:tcW w:w="1247" w:type="dxa"/>
          </w:tcPr>
          <w:p w14:paraId="75E82CCF" w14:textId="230B8270" w:rsidR="00731D67" w:rsidRPr="009274D9" w:rsidRDefault="00731D67" w:rsidP="00D43B50">
            <w:pPr>
              <w:jc w:val="both"/>
              <w:rPr>
                <w:rFonts w:ascii="標楷體" w:eastAsia="標楷體" w:hAnsi="標楷體"/>
                <w:bCs/>
              </w:rPr>
            </w:pPr>
            <w:r w:rsidRPr="009274D9">
              <w:rPr>
                <w:rFonts w:ascii="標楷體" w:eastAsia="標楷體" w:hAnsi="標楷體"/>
                <w:bCs/>
              </w:rPr>
              <w:lastRenderedPageBreak/>
              <w:t>(</w:t>
            </w:r>
            <w:r w:rsidR="004009AB" w:rsidRPr="009274D9">
              <w:rPr>
                <w:rFonts w:ascii="標楷體" w:eastAsia="標楷體" w:hAnsi="標楷體" w:hint="eastAsia"/>
                <w:bCs/>
              </w:rPr>
              <w:t>五</w:t>
            </w:r>
            <w:r w:rsidRPr="009274D9">
              <w:rPr>
                <w:rFonts w:ascii="標楷體" w:eastAsia="標楷體" w:hAnsi="標楷體"/>
                <w:bCs/>
              </w:rPr>
              <w:t>)</w:t>
            </w:r>
          </w:p>
        </w:tc>
        <w:tc>
          <w:tcPr>
            <w:tcW w:w="4253" w:type="dxa"/>
          </w:tcPr>
          <w:p w14:paraId="00D46B8B" w14:textId="47605DC7" w:rsidR="00731D67" w:rsidRPr="009274D9" w:rsidRDefault="004009AB"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3目「戶政業務－辦理戶籍資料運用管理－業務費－一般事務費－支付新式身分證印製設備暫停執行之必要費用」編列6,375萬9千元，爰就下列各案併案凍結4,875萬9千元，俟內政部向立法院內政委員會提出專案報告並經同意後，始得動支</w:t>
            </w:r>
            <w:r w:rsidR="00731D67" w:rsidRPr="009274D9">
              <w:rPr>
                <w:rFonts w:ascii="標楷體" w:eastAsia="標楷體" w:hAnsi="標楷體" w:hint="eastAsia"/>
                <w:bCs/>
              </w:rPr>
              <w:t>。</w:t>
            </w:r>
          </w:p>
          <w:p w14:paraId="103731DF" w14:textId="55C5666A" w:rsidR="00731D67" w:rsidRPr="009274D9" w:rsidRDefault="00731D67"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1.</w:t>
            </w:r>
            <w:r w:rsidR="004009AB" w:rsidRPr="009274D9">
              <w:rPr>
                <w:rFonts w:ascii="標楷體" w:eastAsia="標楷體" w:hAnsi="標楷體" w:hint="eastAsia"/>
                <w:bCs/>
              </w:rPr>
              <w:t>114年度內政部歲出預算第3目「戶政業務」編列預算7,052萬3千元。鑑於數位身分證推行過於草率，推行過程中的問題與風險，如隱私與資料安全問題、國庫支出與成本問題、政策透明度與溝通不足等，目前相關設施設備雖放置於央行，惟後續相關費用仍需本年度編列相關經費。為確保類似事件不再發生，爰凍結該項預算，俟內政部向立法院內政委員會提出檢討與改善之專案報告並經同意後，始得動支</w:t>
            </w:r>
            <w:r w:rsidRPr="009274D9">
              <w:rPr>
                <w:rFonts w:ascii="標楷體" w:eastAsia="標楷體" w:hAnsi="標楷體" w:hint="eastAsia"/>
                <w:bCs/>
              </w:rPr>
              <w:t>。</w:t>
            </w:r>
          </w:p>
          <w:p w14:paraId="4F536091" w14:textId="543C4F94" w:rsidR="00731D67" w:rsidRPr="009274D9" w:rsidRDefault="00731D67"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lastRenderedPageBreak/>
              <w:t>2.</w:t>
            </w:r>
            <w:r w:rsidR="004009AB" w:rsidRPr="009274D9">
              <w:rPr>
                <w:rFonts w:ascii="標楷體" w:eastAsia="標楷體" w:hAnsi="標楷體" w:hint="eastAsia"/>
                <w:bCs/>
              </w:rPr>
              <w:t>114年度內政部歲出預算第3目「戶政業務」編列7,052萬3千元，為維資訊安全，行政院於110年1月暫緩數位身分識別證（New eID）換發計畫，惟相關預算投入已逾5.6億元，且持續支付維護管理費用。為撙節國家預算且保障民眾資安，內政部允應積極審酌未來換發政策。爰凍結該項預算，俟內政部針對數位身分識別證（New</w:t>
            </w:r>
            <w:r w:rsidR="00D872C0" w:rsidRPr="009274D9">
              <w:rPr>
                <w:rFonts w:ascii="標楷體" w:eastAsia="標楷體" w:hAnsi="標楷體" w:hint="eastAsia"/>
                <w:bCs/>
              </w:rPr>
              <w:t xml:space="preserve"> </w:t>
            </w:r>
            <w:r w:rsidR="004009AB" w:rsidRPr="009274D9">
              <w:rPr>
                <w:rFonts w:ascii="標楷體" w:eastAsia="標楷體" w:hAnsi="標楷體" w:hint="eastAsia"/>
                <w:bCs/>
              </w:rPr>
              <w:t>eID）換發計畫之檢討及未來身分證換發計畫，向立法院內政委員會提出專案報告並經同意後，始得動支</w:t>
            </w:r>
            <w:r w:rsidRPr="009274D9">
              <w:rPr>
                <w:rFonts w:ascii="標楷體" w:eastAsia="標楷體" w:hAnsi="標楷體" w:hint="eastAsia"/>
                <w:bCs/>
              </w:rPr>
              <w:t>。</w:t>
            </w:r>
          </w:p>
          <w:p w14:paraId="093F0217" w14:textId="577F543F" w:rsidR="00731D67" w:rsidRPr="009274D9" w:rsidRDefault="00731D67"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3.</w:t>
            </w:r>
            <w:r w:rsidR="004009AB" w:rsidRPr="009274D9">
              <w:rPr>
                <w:rFonts w:ascii="標楷體" w:eastAsia="標楷體" w:hAnsi="標楷體" w:hint="eastAsia"/>
                <w:bCs/>
              </w:rPr>
              <w:t>114年度內政部歲出預算第3目「戶政業務」項下「辦理戶籍資料運用管理」編列預算6,484萬3千元。有鑑於數位身分證推行草率，未全盤考量可能之窒礙，致使國庫虧損嚴重，且一再延後印製時程，顯見經費計畫編列不當，宜重新檢討，並向國人鄭重道歉並說明政策決斷錯誤。爰凍結該項預算，俟內政部向立法院內政委員會提出專案報告並經同意後，始得動支</w:t>
            </w:r>
            <w:r w:rsidRPr="009274D9">
              <w:rPr>
                <w:rFonts w:ascii="標楷體" w:eastAsia="標楷體" w:hAnsi="標楷體" w:hint="eastAsia"/>
                <w:bCs/>
              </w:rPr>
              <w:t>。</w:t>
            </w:r>
          </w:p>
          <w:p w14:paraId="4A594C58" w14:textId="472795B6" w:rsidR="00731D67" w:rsidRPr="009274D9" w:rsidRDefault="00731D67"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4.</w:t>
            </w:r>
            <w:r w:rsidR="004009AB" w:rsidRPr="009274D9">
              <w:rPr>
                <w:rFonts w:ascii="標楷體" w:eastAsia="標楷體" w:hAnsi="標楷體" w:hint="eastAsia"/>
                <w:bCs/>
              </w:rPr>
              <w:t>114年度內政部歲出預算「戶政業務」項下「辦理戶籍資料運用管理」分支計畫，編列業務費－一般事務費6,461萬4千元，其中支付新式身分證印製設備暫停執行之所需費用為6,375萬9千元。考量政府經費短絀，資源有限，內政部應立即做出最後決定，停止無必要之支出，撙節支用，爰凍結該項預算，俟內政部向立法院內政委員會提出專案報告並經同意後，始得動支</w:t>
            </w:r>
            <w:r w:rsidRPr="009274D9">
              <w:rPr>
                <w:rFonts w:ascii="標楷體" w:eastAsia="標楷體" w:hAnsi="標楷體" w:hint="eastAsia"/>
                <w:bCs/>
              </w:rPr>
              <w:t>。</w:t>
            </w:r>
          </w:p>
          <w:p w14:paraId="01CAFF83" w14:textId="6967296C" w:rsidR="00731D67" w:rsidRPr="009274D9" w:rsidRDefault="00731D67"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lastRenderedPageBreak/>
              <w:t>5.</w:t>
            </w:r>
            <w:r w:rsidR="004009AB" w:rsidRPr="009274D9">
              <w:rPr>
                <w:rFonts w:ascii="標楷體" w:eastAsia="標楷體" w:hAnsi="標楷體" w:hint="eastAsia"/>
                <w:bCs/>
              </w:rPr>
              <w:t>114年度內政部歲出預算第3目「戶政業務」原列7,052萬3千元，該目分支計畫「04 辦理戶籍資料運用管理」編列6,484萬3千元，其中，支付新式身分證印製設備暫停執行之必要費用6,375萬9千元。經查，行政院於108年6月6日新式身分證換發計畫，規劃於109年10月1日至112年3月31日全面換發，受新冠肺炎疫情影響延至112年12月。隨後又因資安疑慮，行政院於110年1月21日決議暫緩換發計畫，迄112年新式身分證換發計畫已投入5.6億元，暫緩期間每年須支付維護費用6,375萬9千元，錯誤的政策不應由全民買單，爰凍結該項預算，俟內政部向立法院內政委員會提出專案報告並經同意後，始得動支</w:t>
            </w:r>
            <w:r w:rsidRPr="009274D9">
              <w:rPr>
                <w:rFonts w:ascii="標楷體" w:eastAsia="標楷體" w:hAnsi="標楷體" w:hint="eastAsia"/>
                <w:bCs/>
              </w:rPr>
              <w:t>。</w:t>
            </w:r>
          </w:p>
          <w:p w14:paraId="4E5D71B5" w14:textId="66CD29B6" w:rsidR="00CC321C" w:rsidRPr="009274D9" w:rsidRDefault="00CC321C"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bCs/>
              </w:rPr>
              <w:t>6.</w:t>
            </w:r>
            <w:r w:rsidR="00D872C0" w:rsidRPr="009274D9">
              <w:rPr>
                <w:rFonts w:ascii="標楷體" w:eastAsia="標楷體" w:hAnsi="標楷體" w:hint="eastAsia"/>
                <w:bCs/>
              </w:rPr>
              <w:t>114年度內政部歲出預算第3目「戶政業務」項下「辦理戶籍資料運用管理」中「業務費」之「一般事務費」支付新式身分證印製設備暫停執行之必要費用編列預算6,375萬9千元。查新一代國民身分證換發計畫原預計於112年底完成換發，惟行政院110年1月決定暫緩換發計畫，迄112年底新一代國民身分證換發計畫已投入5.6億元；依合約書載示如終止契約，恐將衍生2.8億元之鉅額損害賠償，其中尚不含中央印製廠已投入之廠房及設備3.98億元；且暫緩期間每年尚須持續支付維護費用6,375萬9千元。惟查內政部並未再積極提出並確立國民身分證換發政策，造成仍須持續投入非必要之</w:t>
            </w:r>
            <w:r w:rsidR="00D872C0" w:rsidRPr="009274D9">
              <w:rPr>
                <w:rFonts w:ascii="標楷體" w:eastAsia="標楷體" w:hAnsi="標楷體" w:hint="eastAsia"/>
                <w:bCs/>
              </w:rPr>
              <w:lastRenderedPageBreak/>
              <w:t>支出，不僅造成公帑浪費，亦排擠其他預算支出。爰凍結該項預算，俟內政部向立法院內政委員會提出專案報告並經同意後，始得動支。</w:t>
            </w:r>
          </w:p>
          <w:p w14:paraId="6A79F1B2" w14:textId="77777777" w:rsidR="00D872C0" w:rsidRPr="009274D9" w:rsidRDefault="00D872C0"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bCs/>
              </w:rPr>
              <w:t>7.</w:t>
            </w:r>
            <w:r w:rsidRPr="009274D9">
              <w:rPr>
                <w:rFonts w:ascii="標楷體" w:eastAsia="標楷體" w:hAnsi="標楷體" w:hint="eastAsia"/>
                <w:bCs/>
              </w:rPr>
              <w:t>114年度內政部歲出預算第3目「戶政業務」項下「辦理戶籍資料運用管理」支付新式身分證印製設備暫停執行之必要費用編列預算6,375萬9千元。新式數位身分證係賴清德總統任行政院長時推動，惟因個人資料疑慮引發人權團體、專家學者及資安專家強烈反對，最後是由蘇貞昌前院長宣布暫緩執行，然經監察院調查後認為內政部身為主管機關，難辭其咎，後續並應澈底檢討國民身分證相關法制及社會參與機制，杜絕類案週期性一再發生，而今該項政策已暫停，然其衍生之後續維護經費無不昭顯錯誤政策下對國家財政收入之影響，為避免該項政策衍生之後續處理經費持續增加，影響政府既有政策之推動，爰凍結該項預算，俟內政部於1個月內，向立法院內政委員會提出專案報告並經同意後，始得動支。</w:t>
            </w:r>
          </w:p>
          <w:p w14:paraId="6DF80190" w14:textId="77777777" w:rsidR="00D872C0" w:rsidRPr="009274D9" w:rsidRDefault="00D872C0"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8.114年度內政部歲出預算第3目「戶政業務」新式身分證印製設備暫停執行之必要費用編列6,375萬9千元，該計畫自108年起推動，已於110年1月經行政院決議暫緩，更至113年經調解確定補償廠商之方案，執行多年暫停後，為切實檢討政府政策推動合理性，要求內政部應提出詳細說明報告，提出實際經費支用數及所需賠償費用編列細部計畫</w:t>
            </w:r>
            <w:r w:rsidRPr="009274D9">
              <w:rPr>
                <w:rFonts w:ascii="標楷體" w:eastAsia="標楷體" w:hAnsi="標楷體" w:hint="eastAsia"/>
                <w:bCs/>
              </w:rPr>
              <w:lastRenderedPageBreak/>
              <w:t>等內容，以利各界了解經費支用情形。爰凍結該項預算，俟內政部於3個月內，向立法院內政委員會提出專案報告並經同意後，始得動支。</w:t>
            </w:r>
          </w:p>
          <w:p w14:paraId="670BF8EF" w14:textId="14273AB3" w:rsidR="00D872C0" w:rsidRPr="009274D9" w:rsidRDefault="00D872C0"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9.114年度內政部歲出預算第3目「戶政業務」項下「辦理戶籍資料運用管理」支付新式身分證印製設備暫停執行之必要費用編列預算6,375萬9千元。107年政府決議推動新一代國民身分證換發計畫，後因新冠疫情及資安疑慮，政府於110年決議暫緩推動。暫緩後依照契約政府每年需支付廠商延履約期限因此增加之必要費用，114年度亦編列相關折舊及管理成本之費用。鑑於政府自暫緩推動後已將近4年，為避免每年持續支付暫緩之費用，應儘速邀集相關專家學者、部會確立政策是否續行推動。爰凍結該項預算，俟內政部向立法院內政委員會提出專案報告並經同意後，始得動支。</w:t>
            </w:r>
          </w:p>
        </w:tc>
        <w:tc>
          <w:tcPr>
            <w:tcW w:w="4111" w:type="dxa"/>
            <w:shd w:val="clear" w:color="auto" w:fill="auto"/>
          </w:tcPr>
          <w:p w14:paraId="15C8E9A7" w14:textId="7B338A3A" w:rsidR="00C34BF2" w:rsidRPr="009274D9" w:rsidRDefault="00C34BF2" w:rsidP="00C34BF2">
            <w:pPr>
              <w:jc w:val="both"/>
              <w:rPr>
                <w:rFonts w:ascii="標楷體" w:eastAsia="標楷體" w:hAnsi="標楷體"/>
              </w:rPr>
            </w:pPr>
            <w:r w:rsidRPr="009274D9">
              <w:rPr>
                <w:rFonts w:ascii="標楷體" w:eastAsia="標楷體" w:hAnsi="標楷體" w:hint="eastAsia"/>
              </w:rPr>
              <w:lastRenderedPageBreak/>
              <w:t>本部業於114年4月23日以台內戶字第1140241944號函將專案報告函送立法院，經立法院內政委員會114年5月14日決議審查通過，並經該院於114年6月11日以台立院議字第1140701953號函復本部同意動支，茲摘述內容如下：</w:t>
            </w:r>
          </w:p>
          <w:p w14:paraId="5159CCDA" w14:textId="57B8625D" w:rsidR="00731D67" w:rsidRPr="009274D9" w:rsidRDefault="00C34BF2" w:rsidP="00C34BF2">
            <w:pPr>
              <w:jc w:val="both"/>
              <w:rPr>
                <w:rFonts w:ascii="標楷體" w:eastAsia="標楷體" w:hAnsi="標楷體"/>
              </w:rPr>
            </w:pPr>
            <w:r w:rsidRPr="009274D9">
              <w:rPr>
                <w:rFonts w:ascii="標楷體" w:eastAsia="標楷體" w:hAnsi="標楷體" w:hint="eastAsia"/>
              </w:rPr>
              <w:t>新式身分證換發計畫已依行政院決議暫緩，俟取得社會共識及完備法制後再推動。因本案涉及資料應用，與個人資料保護委員會及獨立監督機制相關，爰俟該會成立後整合政策、法制、資安之跨部會意見，以更周全保障隱私權，降低社會疑慮，並將配合行政院政策審慎推動。</w:t>
            </w:r>
          </w:p>
        </w:tc>
      </w:tr>
      <w:tr w:rsidR="00731D67" w:rsidRPr="00F50D0A" w14:paraId="75267955" w14:textId="77777777" w:rsidTr="00366D68">
        <w:tc>
          <w:tcPr>
            <w:tcW w:w="1247" w:type="dxa"/>
          </w:tcPr>
          <w:p w14:paraId="5ADC6E18" w14:textId="0A144B8C" w:rsidR="00731D67" w:rsidRPr="009274D9" w:rsidRDefault="00731D67" w:rsidP="00D43B50">
            <w:pPr>
              <w:jc w:val="both"/>
              <w:rPr>
                <w:rFonts w:ascii="標楷體" w:eastAsia="標楷體" w:hAnsi="標楷體"/>
                <w:bCs/>
              </w:rPr>
            </w:pPr>
            <w:r w:rsidRPr="009274D9">
              <w:rPr>
                <w:rFonts w:ascii="標楷體" w:eastAsia="標楷體" w:hAnsi="標楷體"/>
                <w:bCs/>
              </w:rPr>
              <w:lastRenderedPageBreak/>
              <w:t>(</w:t>
            </w:r>
            <w:r w:rsidR="00A20F1B" w:rsidRPr="009274D9">
              <w:rPr>
                <w:rFonts w:ascii="標楷體" w:eastAsia="標楷體" w:hAnsi="標楷體" w:hint="eastAsia"/>
                <w:bCs/>
              </w:rPr>
              <w:t>六</w:t>
            </w:r>
            <w:r w:rsidRPr="009274D9">
              <w:rPr>
                <w:rFonts w:ascii="標楷體" w:eastAsia="標楷體" w:hAnsi="標楷體"/>
                <w:bCs/>
              </w:rPr>
              <w:t>)</w:t>
            </w:r>
          </w:p>
        </w:tc>
        <w:tc>
          <w:tcPr>
            <w:tcW w:w="4253" w:type="dxa"/>
          </w:tcPr>
          <w:p w14:paraId="127FBE90" w14:textId="77777777" w:rsidR="00731D67" w:rsidRPr="009274D9" w:rsidRDefault="00A4757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3目「戶政業務－加強改進國籍行政」編列42萬6千元、「戶政業務－辦理戶政綜合計畫及研習活動－業務費」編列449萬6千元，爰就下列各案併案凍結42萬元，俟內政部向立法院內政委員會提出書面報告後，始得動支</w:t>
            </w:r>
            <w:r w:rsidR="00731D67" w:rsidRPr="009274D9">
              <w:rPr>
                <w:rFonts w:ascii="標楷體" w:eastAsia="標楷體" w:hAnsi="標楷體" w:hint="eastAsia"/>
                <w:bCs/>
              </w:rPr>
              <w:t>。</w:t>
            </w:r>
          </w:p>
          <w:p w14:paraId="6341B3F5" w14:textId="77777777" w:rsidR="00A47577" w:rsidRPr="009274D9" w:rsidRDefault="00A47577"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1.114年度內政部歲出預算第3目「戶政業務」項下「加強改進國籍行政」編列預算42萬6千元。有鑑於大陸配偶雙重國籍問題多次遭作為政治操作議題，相關人士引用「國籍法」作為法律依據，惟中華民國法律並不承認中華人民共和國國籍，</w:t>
            </w:r>
            <w:r w:rsidRPr="009274D9">
              <w:rPr>
                <w:rFonts w:ascii="標楷體" w:eastAsia="標楷體" w:hAnsi="標楷體" w:hint="eastAsia"/>
                <w:bCs/>
              </w:rPr>
              <w:lastRenderedPageBreak/>
              <w:t>故無雙重國籍之疑義，大陸配偶若已取得中華民國身分證，就是「在台灣地區設有戶籍的中華民國國民」，內政部應儘速出面澄清相關議題，避免產生更大爭議。爰凍結該項預算，俟內政部於1個月內，向立法院內政委員會提出書面報告後，始得動支。</w:t>
            </w:r>
          </w:p>
          <w:p w14:paraId="55786243" w14:textId="5D2A9F92" w:rsidR="00A47577" w:rsidRPr="009274D9" w:rsidRDefault="00A47577"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2.114年度內政部歲出預算第3目「戶政業務」項下「辦理戶政綜合計畫及研習活動」中「業務費」編列預算449萬6千元。現今社會父母以改名為懲罰手段，桃園市一名女國中生的生父與繼母，覺得女兒難以管教，113年六月，在未經女兒同意的情況下，到戶政事務所把她名字最後一個字改成「壞」。繼母還在社群平台上，嘲諷繼女</w:t>
            </w:r>
            <w:r w:rsidRPr="009274D9">
              <w:rPr>
                <w:rFonts w:ascii="標楷體" w:eastAsia="標楷體" w:hAnsi="標楷體"/>
                <w:bCs/>
              </w:rPr>
              <w:t>”</w:t>
            </w:r>
            <w:r w:rsidRPr="009274D9">
              <w:rPr>
                <w:rFonts w:ascii="標楷體" w:eastAsia="標楷體" w:hAnsi="標楷體" w:hint="eastAsia"/>
                <w:bCs/>
              </w:rPr>
              <w:t>壞”名，讓少女幾乎快要崩潰。由於「姓名條例」規定，未成年人改名，無須在申請書上簽名，親生父親符合申請條件，戶所人員怎麼勸說都沒有用，只能無奈受理，其行為以管教為由改名，實際羞辱意味濃厚。未成年改名程序有缺陷，內政部規範不完善。爰凍結該項預算，俟內政部就未成年改名程序，提出具體改進方案（計畫）後，向立法院內政委員會提出書面報告後，始得動支。</w:t>
            </w:r>
          </w:p>
        </w:tc>
        <w:tc>
          <w:tcPr>
            <w:tcW w:w="4111" w:type="dxa"/>
          </w:tcPr>
          <w:p w14:paraId="32DD35B0" w14:textId="501879B7" w:rsidR="000C670C" w:rsidRPr="009274D9" w:rsidRDefault="000C670C" w:rsidP="000C670C">
            <w:pPr>
              <w:jc w:val="both"/>
              <w:rPr>
                <w:rFonts w:ascii="標楷體" w:eastAsia="標楷體" w:hAnsi="標楷體"/>
              </w:rPr>
            </w:pPr>
            <w:r w:rsidRPr="009274D9">
              <w:rPr>
                <w:rFonts w:ascii="標楷體" w:eastAsia="標楷體" w:hAnsi="標楷體" w:hint="eastAsia"/>
              </w:rPr>
              <w:lastRenderedPageBreak/>
              <w:t>本部業於114年4月23日以台內戶字第1140241945號函將書面報告函送立法院，經立法院內政委員會114年5月14日決議審查通過，並經該院於114年6月11日以台立院議字第1140701959號函復本部得以動支，茲摘述內容如下：</w:t>
            </w:r>
          </w:p>
          <w:p w14:paraId="6B617C93" w14:textId="1A75B5EB" w:rsidR="000C670C" w:rsidRPr="009274D9" w:rsidRDefault="000C670C" w:rsidP="000C670C">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r>
            <w:r w:rsidRPr="009274D9">
              <w:rPr>
                <w:rFonts w:ascii="標楷體" w:eastAsia="標楷體" w:hAnsi="標楷體" w:hint="eastAsia"/>
                <w:bCs/>
              </w:rPr>
              <w:tab/>
              <w:t>陸配雙重國籍問題：</w:t>
            </w:r>
          </w:p>
          <w:p w14:paraId="15F509DE" w14:textId="77777777" w:rsidR="000C670C" w:rsidRPr="009274D9" w:rsidRDefault="000C670C" w:rsidP="000C670C">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按臺灣地區與大陸地區人民關係條例規定，原籍中國大陸人士欲取得臺灣人民身分，須註銷大陸戶籍。然而，註銷在大陸之戶籍，並非喪失國籍，戶籍與國籍為不同之法律概念。</w:t>
            </w:r>
          </w:p>
          <w:p w14:paraId="748843DD" w14:textId="77777777" w:rsidR="000C670C" w:rsidRPr="009274D9" w:rsidRDefault="000C670C" w:rsidP="000C670C">
            <w:pPr>
              <w:ind w:left="492" w:hangingChars="205" w:hanging="492"/>
              <w:jc w:val="both"/>
              <w:rPr>
                <w:rFonts w:ascii="標楷體" w:eastAsia="標楷體" w:hAnsi="標楷體"/>
                <w:bCs/>
              </w:rPr>
            </w:pPr>
            <w:r w:rsidRPr="009274D9">
              <w:rPr>
                <w:rFonts w:ascii="標楷體" w:eastAsia="標楷體" w:hAnsi="標楷體" w:hint="eastAsia"/>
                <w:bCs/>
              </w:rPr>
              <w:lastRenderedPageBreak/>
              <w:t>(二)</w:t>
            </w:r>
            <w:r w:rsidRPr="009274D9">
              <w:rPr>
                <w:rFonts w:ascii="標楷體" w:eastAsia="標楷體" w:hAnsi="標楷體" w:hint="eastAsia"/>
                <w:bCs/>
              </w:rPr>
              <w:tab/>
              <w:t>為確保我國國民擔任民選公職者，負有國家忠誠義務，國籍法第20條規定我國國民兼具外國國籍者，應於就（到）職前辦理放棄外國國籍，立法理由係基於公職人員與國家恆處於特別緊密之忠誠、信任關係，從制度上排除發生忠誠義務衝突之情形。</w:t>
            </w:r>
          </w:p>
          <w:p w14:paraId="2AA07AA9" w14:textId="77777777" w:rsidR="000C670C" w:rsidRPr="009274D9" w:rsidRDefault="000C670C" w:rsidP="000C670C">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為避免國人兼具外國國籍者，擔任民選公職人員之情事，本部98年3月30日台內戶字第0980056981號函請各級民意機關及縣市政府，於民選公職人員就職前，告知如兼具外國國籍者，應於就職前辦理放棄外國國籍，並於就職之日起1年內完成喪失該國國籍及取得證明文件。本部113年11月12日台內戶字第1130244642號函再次重申上揭規定。</w:t>
            </w:r>
          </w:p>
          <w:p w14:paraId="698E6528" w14:textId="0B048435" w:rsidR="000C670C" w:rsidRPr="009274D9" w:rsidRDefault="000C670C" w:rsidP="000C670C">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r>
            <w:r w:rsidRPr="009274D9">
              <w:rPr>
                <w:rFonts w:ascii="標楷體" w:eastAsia="標楷體" w:hAnsi="標楷體" w:hint="eastAsia"/>
                <w:bCs/>
              </w:rPr>
              <w:tab/>
              <w:t>父母辦理未成年子女改名：</w:t>
            </w:r>
          </w:p>
          <w:p w14:paraId="16CB9F7A" w14:textId="77777777" w:rsidR="000C670C" w:rsidRPr="009274D9" w:rsidRDefault="000C670C" w:rsidP="000C670C">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按民法第13條、第76條、第1086條第1項、行政程序法第22條第2項及姓名條例第13條規定，因未成年子女心智未臻成熟，爰父母得基於未成子女權利考量，以法定代理人身分辦理未成年子女之改名。</w:t>
            </w:r>
          </w:p>
          <w:p w14:paraId="065E927D" w14:textId="1CB1CD09" w:rsidR="00731D67" w:rsidRPr="009274D9" w:rsidRDefault="000C670C" w:rsidP="000C670C">
            <w:pPr>
              <w:ind w:left="492" w:hangingChars="205" w:hanging="492"/>
              <w:jc w:val="both"/>
              <w:rPr>
                <w:rFonts w:ascii="標楷體" w:eastAsia="標楷體" w:hAnsi="標楷體"/>
              </w:rPr>
            </w:pPr>
            <w:r w:rsidRPr="009274D9">
              <w:rPr>
                <w:rFonts w:ascii="標楷體" w:eastAsia="標楷體" w:hAnsi="標楷體" w:hint="eastAsia"/>
                <w:bCs/>
              </w:rPr>
              <w:t>(二)</w:t>
            </w:r>
            <w:r w:rsidRPr="009274D9">
              <w:rPr>
                <w:rFonts w:ascii="標楷體" w:eastAsia="標楷體" w:hAnsi="標楷體" w:hint="eastAsia"/>
                <w:bCs/>
              </w:rPr>
              <w:tab/>
              <w:t>次按父母雖為未成年子女之法定代理人，但申請未成年子女之改名，應以未成年子女之利益考量，且兒童權利公約、兒童權利公約施行法或兒童及少年福利與權益保障法，均明確指出兒童因身心尚未成熟，因此需獲得特別</w:t>
            </w:r>
            <w:r w:rsidRPr="009274D9">
              <w:rPr>
                <w:rFonts w:ascii="標楷體" w:eastAsia="標楷體" w:hAnsi="標楷體" w:hint="eastAsia"/>
                <w:bCs/>
              </w:rPr>
              <w:lastRenderedPageBreak/>
              <w:t>之保護及照顧，包括適當之法律保護，政府處理兒少相關事務時，應以兒少之最佳利益為優先考量，其權益受到不法侵害時，政府應予適當之協助及保護。至本案國中生遭家長改名，因違反該名兒少之利益，本部即於113年11月8日發布新聞稿，提醒戶政機關受理類此損及兒少利益案件，宜審慎處理，必要時應即刻通報社政機關介入處理，並已請桃園市政府交下戶政事務所處理，已撤銷本案改名登記。</w:t>
            </w:r>
          </w:p>
        </w:tc>
      </w:tr>
      <w:tr w:rsidR="00731D67" w:rsidRPr="00F50D0A" w14:paraId="5E31A199" w14:textId="77777777" w:rsidTr="00366D68">
        <w:tc>
          <w:tcPr>
            <w:tcW w:w="1247" w:type="dxa"/>
          </w:tcPr>
          <w:p w14:paraId="7A614F41" w14:textId="362D9B80" w:rsidR="00731D67" w:rsidRPr="009274D9" w:rsidRDefault="00731D67" w:rsidP="00D43B50">
            <w:pPr>
              <w:jc w:val="both"/>
              <w:rPr>
                <w:rFonts w:ascii="標楷體" w:eastAsia="標楷體" w:hAnsi="標楷體"/>
                <w:bCs/>
              </w:rPr>
            </w:pPr>
            <w:r w:rsidRPr="009274D9">
              <w:rPr>
                <w:rFonts w:ascii="標楷體" w:eastAsia="標楷體" w:hAnsi="標楷體"/>
                <w:bCs/>
              </w:rPr>
              <w:lastRenderedPageBreak/>
              <w:t>(</w:t>
            </w:r>
            <w:r w:rsidR="00A47577" w:rsidRPr="009274D9">
              <w:rPr>
                <w:rFonts w:ascii="標楷體" w:eastAsia="標楷體" w:hAnsi="標楷體" w:hint="eastAsia"/>
                <w:bCs/>
              </w:rPr>
              <w:t>七</w:t>
            </w:r>
            <w:r w:rsidRPr="009274D9">
              <w:rPr>
                <w:rFonts w:ascii="標楷體" w:eastAsia="標楷體" w:hAnsi="標楷體"/>
                <w:bCs/>
              </w:rPr>
              <w:t>)</w:t>
            </w:r>
          </w:p>
        </w:tc>
        <w:tc>
          <w:tcPr>
            <w:tcW w:w="4253" w:type="dxa"/>
          </w:tcPr>
          <w:p w14:paraId="0BD76A18" w14:textId="77777777" w:rsidR="00731D67" w:rsidRPr="009274D9" w:rsidRDefault="00976524"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114年度內政部歲出預算第4目「地政業務」編列5億3,798萬9千元，爰就下列各案併案凍結200萬元，俟內政部向立法院內政委員會提出書面報告後，始得動支。</w:t>
            </w:r>
          </w:p>
          <w:p w14:paraId="2D5F1F4D" w14:textId="77777777" w:rsidR="00976524" w:rsidRPr="009274D9" w:rsidRDefault="00976524"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1.114年度內政部歲出預算第4目「地政業務」編列5億3,798萬9千元，為提升國人租屋品質並減輕租屋負擔，政府提供擴大租金補貼，且公告全國行政區之租金統計資料，讓民眾得依個人租屋需求，提供合理房租價格之判斷基準。惟此基準是否具備參考價值，實賴政府機關在保障個資隱私前提下，持續依照最新租屋市場行情，優化相關資訊蒐集方式。爰凍結該項預算，俟內政部針對如何優化並持續提供租金統計資料，向立法院內政委員會提出書面報告後，始得動支。</w:t>
            </w:r>
          </w:p>
          <w:p w14:paraId="51C5BAF7" w14:textId="77777777" w:rsidR="00976524" w:rsidRPr="009274D9" w:rsidRDefault="00976524"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2.114年度內政部歲出預算第4目1節「測量及方域」原列4億2,340萬3千元，該節新增「國土空間資訊數位</w:t>
            </w:r>
            <w:r w:rsidRPr="009274D9">
              <w:rPr>
                <w:rFonts w:ascii="標楷體" w:eastAsia="標楷體" w:hAnsi="標楷體" w:hint="eastAsia"/>
                <w:bCs/>
              </w:rPr>
              <w:lastRenderedPageBreak/>
              <w:t>基礎建設及加值應用計畫」總經費18億2,062萬元，其中地政司辦理國家底圖應用服務深化、精準定位服務基礎建設維護，所需總經費3億762萬元，分5年辦理，114年度編列第1年經費1,894萬元。經查，相關國土空間資訊建置及圖資運用經費合計55.69億元，該新增計畫之效益除圖資服務之實際規費收入預計每年4,412萬元外，其餘均屬虛擬產值。爰凍結該項預算，要求內政部針對如何深化國家底圖應用服務，俟於3個月內，向立法院內政委員會提出書面報告後，始得動支。</w:t>
            </w:r>
          </w:p>
          <w:p w14:paraId="1DEB6D2B" w14:textId="77777777" w:rsidR="00976524" w:rsidRPr="009274D9" w:rsidRDefault="00976524"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3.</w:t>
            </w:r>
            <w:r w:rsidR="00CF52C5" w:rsidRPr="009274D9">
              <w:rPr>
                <w:rFonts w:ascii="標楷體" w:eastAsia="標楷體" w:hAnsi="標楷體" w:hint="eastAsia"/>
                <w:bCs/>
              </w:rPr>
              <w:t>114年度內政部歲出預算第4目「地政業務」第1節「測量及方域」項下「國家底圖空間資料基礎建設計畫」編列預算1億2,996萬2千元。經審視計畫執行現況，發現目前的地理資訊更新可能稍顯滯後，其中亦有資料無法與國際標準接軌，宜思考引入即時數據來源與國際標準，促進跨國合作和資料共享，並加強中央與地方政府的協作，確保各層級資料能無縫整合，提升整體效能。爰凍結該項預算，請內政部於3個月內，向立法院內政委員會提出書面報告後，始得動支。</w:t>
            </w:r>
          </w:p>
          <w:p w14:paraId="1DF2B45F" w14:textId="77777777" w:rsidR="00CF52C5" w:rsidRPr="009274D9" w:rsidRDefault="00CF52C5"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4.114年度內政部歲出預算第4目「地政業務」第1節「測量及方域」項下「國土空間資訊數位基礎建設及加值應用計畫」編列預算1,894萬元。查本計畫目標係推動建構國家空間資訊平臺（National Geo Spatial Platform, NGSP），整合電信信令及</w:t>
            </w:r>
            <w:r w:rsidRPr="009274D9">
              <w:rPr>
                <w:rFonts w:ascii="標楷體" w:eastAsia="標楷體" w:hAnsi="標楷體" w:hint="eastAsia"/>
                <w:bCs/>
              </w:rPr>
              <w:lastRenderedPageBreak/>
              <w:t>跨領域資料及服務，強化國家底圖供應及服務，確保全國性高度共用圖資能持續支撐各界應用需求，落實國家底圖分組職責，建立跨領域圖資應用及溝通協調對話平臺，統籌規劃國家底圖範疇及律定跨部會國家底圖等相關事務，以引導跨機關資源共享及共用，讓使用端能便捷的運用國土空間資訊。惟查該計畫書內成本效益之計算說明，計畫效益除圖資服務之實際規費收入預計每年4,412萬元外，其餘均屬免費提供使用或提供軟體及程式介接應用（Application Programming Interface，簡稱 API）之虛擬產值，無實質現金收入且恐難正確檢核每年實際效益，應研謀增收其他實質收入之可行性，以發揮該計畫之加值效益。爰凍結該項預算，俟內政部向立法院內政委員會提出書面報告，始得動支。</w:t>
            </w:r>
          </w:p>
          <w:p w14:paraId="53C82399" w14:textId="77777777" w:rsidR="00CF52C5" w:rsidRPr="009274D9" w:rsidRDefault="00CF52C5"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5</w:t>
            </w:r>
            <w:r w:rsidRPr="009274D9">
              <w:rPr>
                <w:rFonts w:ascii="標楷體" w:eastAsia="標楷體" w:hAnsi="標楷體"/>
                <w:bCs/>
              </w:rPr>
              <w:t>.</w:t>
            </w:r>
            <w:r w:rsidR="00F83B7F" w:rsidRPr="009274D9">
              <w:rPr>
                <w:rFonts w:ascii="標楷體" w:eastAsia="標楷體" w:hAnsi="標楷體" w:hint="eastAsia"/>
                <w:bCs/>
              </w:rPr>
              <w:t>114年度內政部歲出預算第4目「地政業務」第2節「地籍及不動產服務業管理」項下「土地登記管理與訓練」編列預算341萬5千元。根據內政部統計，2023年我國一人戶有332萬戶，全國僅65歲以上長者居住宅數已達75.7萬宅，其中有57.2萬宅為獨居，而我國詐騙橫行，現今竟有土地掮客勾結地方里長，騙獨居老人，用假遺囑和委託書，領走遺產，此為內政部地政機構訓練不足，地政機關人員防詐意識及現行審查機制有待加強。爰凍結該項預算，俟內政部就地政機關防詐意識</w:t>
            </w:r>
            <w:r w:rsidR="00F83B7F" w:rsidRPr="009274D9">
              <w:rPr>
                <w:rFonts w:ascii="標楷體" w:eastAsia="標楷體" w:hAnsi="標楷體" w:hint="eastAsia"/>
                <w:bCs/>
              </w:rPr>
              <w:lastRenderedPageBreak/>
              <w:t>及現行審查機制，提出具體改進方案（計畫）後，向立法院內政委員會提出書面報告後，始得動支。</w:t>
            </w:r>
          </w:p>
          <w:p w14:paraId="022A7936" w14:textId="6D119461" w:rsidR="00F83B7F" w:rsidRPr="009274D9" w:rsidRDefault="00F83B7F"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6</w:t>
            </w:r>
            <w:r w:rsidRPr="009274D9">
              <w:rPr>
                <w:rFonts w:ascii="標楷體" w:eastAsia="標楷體" w:hAnsi="標楷體"/>
                <w:bCs/>
              </w:rPr>
              <w:t>.</w:t>
            </w:r>
            <w:r w:rsidRPr="009274D9">
              <w:rPr>
                <w:rFonts w:ascii="標楷體" w:eastAsia="標楷體" w:hAnsi="標楷體" w:hint="eastAsia"/>
                <w:bCs/>
              </w:rPr>
              <w:t>114年度內政部歲出預算第4目「地政業務」第2節「地籍及不動產服務業管理」項下「不動產交易管理與輔導」中「業務費」之「委辦費」委託辦理不動產經紀營業員登錄及發證工作編列預算766萬元。查本項預算較上一年度增加415萬元，經詢問內政部，據復係因近年來房地產市場熱絡，大量人員投入不動產經紀業所致。然查109年10月起媒體陸續報導部分不動產業者刻意營造購屋熱銷、趁機哄抬房價情形，內政部爰於109至113年辦理8次預售屋銷售建案聯合稽查，計稽查19個市縣（離島以外）之350個預售屋建案。綜觀近年內政部辦理8次預售屋銷售建案聯合稽查結果，每次合格案數均僅1案，違規比率分別高達</w:t>
            </w:r>
            <w:r w:rsidRPr="009274D9">
              <w:rPr>
                <w:rFonts w:ascii="標楷體" w:eastAsia="標楷體" w:hAnsi="標楷體"/>
                <w:bCs/>
              </w:rPr>
              <w:t>9</w:t>
            </w:r>
            <w:r w:rsidRPr="009274D9">
              <w:rPr>
                <w:rFonts w:ascii="標楷體" w:eastAsia="標楷體" w:hAnsi="標楷體" w:hint="eastAsia"/>
                <w:bCs/>
              </w:rPr>
              <w:t>0%；復擴大稽查，違規比率介於42.86%至70.18%間，仍屬偏高。檢視內政部辦理8次預售屋銷售建案聯合稽查違規態樣，主要包括預售屋買賣契約內容違反應記載及不得記載事項、購屋預約單（紅單）缺失、樣品屋或銷售中心未取得合法使用執照或許可等，應結合各市縣消保官加強宣導改進，以及落實不動產經紀營業員之法令知能培訓。爰凍結該項預算，俟內政部向立法院內政委員會提出書面報告後，始得動支。</w:t>
            </w:r>
          </w:p>
        </w:tc>
        <w:tc>
          <w:tcPr>
            <w:tcW w:w="4111" w:type="dxa"/>
          </w:tcPr>
          <w:p w14:paraId="20ED13ED" w14:textId="77777777" w:rsidR="000F05F7" w:rsidRPr="009274D9" w:rsidRDefault="000F05F7" w:rsidP="000F05F7">
            <w:pPr>
              <w:jc w:val="both"/>
              <w:rPr>
                <w:rFonts w:ascii="標楷體" w:eastAsia="標楷體" w:hAnsi="標楷體"/>
              </w:rPr>
            </w:pPr>
            <w:r w:rsidRPr="009274D9">
              <w:rPr>
                <w:rFonts w:ascii="標楷體" w:eastAsia="標楷體" w:hAnsi="標楷體" w:hint="eastAsia"/>
              </w:rPr>
              <w:lastRenderedPageBreak/>
              <w:t>本部業於114年4月24日以台內地字第1140262587號函將書面報告函送立法院，經立法院內政委員會114年5月14日決議審查通過，並經該院於114年6月11日以台立院議字第1140701959號函復本部得以動支，茲摘述內容如下：</w:t>
            </w:r>
          </w:p>
          <w:p w14:paraId="422237AD" w14:textId="77777777" w:rsidR="000F05F7" w:rsidRPr="009274D9" w:rsidRDefault="000F05F7" w:rsidP="000F05F7">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為推動租屋市場資訊透明化，本部已於113年8月29日首次公布全國各行政區及常見租屋型態之租金統計資料，後續相關精進措施，包含未來每年定期2次發布、增加發布全國及縣市之租金平均數統計資料、提升各租屋類型統計資料之行政區範圍，以及持續研議不同屋齡、建物型態等次類別統計資料公布之可行性等，期提供民眾更多元完整的租屋市場統計資訊參考。</w:t>
            </w:r>
          </w:p>
          <w:p w14:paraId="35BEB3C0" w14:textId="77777777" w:rsidR="000F05F7" w:rsidRPr="009274D9" w:rsidRDefault="000F05F7" w:rsidP="000F05F7">
            <w:pPr>
              <w:ind w:left="492" w:hangingChars="205" w:hanging="492"/>
              <w:jc w:val="both"/>
              <w:rPr>
                <w:rFonts w:ascii="標楷體" w:eastAsia="標楷體" w:hAnsi="標楷體"/>
              </w:rPr>
            </w:pPr>
            <w:r w:rsidRPr="009274D9">
              <w:rPr>
                <w:rFonts w:ascii="標楷體" w:eastAsia="標楷體" w:hAnsi="標楷體" w:hint="eastAsia"/>
                <w:bCs/>
              </w:rPr>
              <w:t>二、為提升各機關利用取得地籍資料之行政效率與優化服務與品質，以中央機關不收費之資料提供管</w:t>
            </w:r>
            <w:r w:rsidRPr="009274D9">
              <w:rPr>
                <w:rFonts w:ascii="標楷體" w:eastAsia="標楷體" w:hAnsi="標楷體" w:hint="eastAsia"/>
                <w:bCs/>
              </w:rPr>
              <w:lastRenderedPageBreak/>
              <w:t>道結合API方式即時提供各機關介接使用，大幅縮減各機關間溝通及實體資料取得與處理的成本與大大提升資料取得效率，實質效益非屬虛擬產值，而係大幅減少相關人力、時間、資料取得等相關成本，以資料服務生態圈概念，透過強化資料應用擴展性，提升應用土地資料應用之多元性發展，使地籍資料擴散到不同需求產業鏈，以利生態圈內各級產業進行後續資料加值應用服務，打造以服務為導向的地籍資料服務生態圈擴大跨域應用層面。</w:t>
            </w:r>
          </w:p>
          <w:p w14:paraId="7002A6A9" w14:textId="77777777" w:rsidR="000F05F7" w:rsidRPr="009274D9" w:rsidRDefault="000F05F7" w:rsidP="000F05F7">
            <w:pPr>
              <w:ind w:left="492" w:hangingChars="205" w:hanging="492"/>
              <w:jc w:val="both"/>
              <w:rPr>
                <w:rFonts w:ascii="標楷體" w:eastAsia="標楷體" w:hAnsi="標楷體"/>
                <w:bCs/>
              </w:rPr>
            </w:pPr>
            <w:r w:rsidRPr="009274D9">
              <w:rPr>
                <w:rFonts w:ascii="標楷體" w:eastAsia="標楷體" w:hAnsi="標楷體" w:hint="eastAsia"/>
                <w:bCs/>
              </w:rPr>
              <w:t>三、本部為使「國家底圖空間資料基礎建設計畫」產製圖資之資料標準符合國際標準及與時俱進，114年度已修訂通過三維地籍建物資料標準、高程資料標準及控制點資料標準，將更與國際標準接軌，促進跨國合作與資料共享，並計畫與地方政府合作建置相關圖資，提升整體行政效能。</w:t>
            </w:r>
          </w:p>
          <w:p w14:paraId="30C0A066" w14:textId="4E47C01A" w:rsidR="000F05F7" w:rsidRPr="009274D9" w:rsidRDefault="000F05F7" w:rsidP="000F05F7">
            <w:pPr>
              <w:ind w:left="492" w:hangingChars="205" w:hanging="492"/>
              <w:jc w:val="both"/>
              <w:rPr>
                <w:rFonts w:ascii="標楷體" w:eastAsia="標楷體" w:hAnsi="標楷體"/>
                <w:bCs/>
              </w:rPr>
            </w:pPr>
            <w:r w:rsidRPr="009274D9">
              <w:rPr>
                <w:rFonts w:ascii="標楷體" w:eastAsia="標楷體" w:hAnsi="標楷體" w:hint="eastAsia"/>
                <w:bCs/>
              </w:rPr>
              <w:t>四、</w:t>
            </w:r>
            <w:r w:rsidR="00563771">
              <w:rPr>
                <w:rFonts w:ascii="標楷體" w:eastAsia="標楷體" w:hAnsi="標楷體" w:hint="eastAsia"/>
                <w:bCs/>
              </w:rPr>
              <w:t>「</w:t>
            </w:r>
            <w:r w:rsidR="00563771" w:rsidRPr="00F50D0A">
              <w:rPr>
                <w:rFonts w:ascii="標楷體" w:eastAsia="標楷體" w:hAnsi="標楷體" w:hint="eastAsia"/>
                <w:bCs/>
              </w:rPr>
              <w:t>國土空間資訊數位基礎建設及加值應用計畫」</w:t>
            </w:r>
            <w:r w:rsidRPr="009274D9">
              <w:rPr>
                <w:rFonts w:ascii="標楷體" w:eastAsia="標楷體" w:hAnsi="標楷體" w:hint="eastAsia"/>
                <w:bCs/>
              </w:rPr>
              <w:t>計畫收入精進方式:</w:t>
            </w:r>
          </w:p>
          <w:p w14:paraId="602802CD" w14:textId="77777777" w:rsidR="000F05F7" w:rsidRPr="009274D9" w:rsidRDefault="000F05F7" w:rsidP="000F05F7">
            <w:pPr>
              <w:ind w:left="492" w:hangingChars="205" w:hanging="492"/>
              <w:jc w:val="both"/>
              <w:rPr>
                <w:rFonts w:ascii="標楷體" w:eastAsia="標楷體" w:hAnsi="標楷體"/>
                <w:bCs/>
              </w:rPr>
            </w:pPr>
            <w:r w:rsidRPr="009274D9">
              <w:rPr>
                <w:rFonts w:ascii="標楷體" w:eastAsia="標楷體" w:hAnsi="標楷體" w:hint="eastAsia"/>
                <w:bCs/>
              </w:rPr>
              <w:t>(一)增加實體圖資供應收入：本部研議修正國土測繪成果資料收費標準，新增地形圖相關圖資與三維數值成果收費項目與費額，期使圖資服務實際規費收入逐年增加。修正草案業於114年6月9日預告期滿，期間無人民陳述意見並經財政部於同年6月18日同意在案，刻正辦理收費標準修</w:t>
            </w:r>
            <w:r w:rsidRPr="009274D9">
              <w:rPr>
                <w:rFonts w:ascii="標楷體" w:eastAsia="標楷體" w:hAnsi="標楷體" w:hint="eastAsia"/>
                <w:bCs/>
              </w:rPr>
              <w:lastRenderedPageBreak/>
              <w:t>訂發布事宜。</w:t>
            </w:r>
          </w:p>
          <w:p w14:paraId="7E24A49F" w14:textId="45ED1082" w:rsidR="000F05F7" w:rsidRPr="009274D9" w:rsidRDefault="000F05F7" w:rsidP="000F05F7">
            <w:pPr>
              <w:ind w:left="492" w:hangingChars="205" w:hanging="492"/>
              <w:jc w:val="both"/>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二)</w:t>
            </w:r>
            <w:r w:rsidRPr="009274D9">
              <w:rPr>
                <w:rFonts w:ascii="標楷體" w:eastAsia="標楷體" w:hAnsi="標楷體" w:hint="eastAsia"/>
                <w:bCs/>
              </w:rPr>
              <w:tab/>
              <w:t>建立網路服務訂閱付費機制：本部國土測繪中心預計於114年及115年建置網路服務流通系統，並研擬流通要點（草案）預計於116年後正式營運。透過舉辦產業推廣說明會等方式提升可見度，另積極建立產官共同開發圖資商業營運機制以及開發符合業界需求服務。</w:t>
            </w:r>
          </w:p>
          <w:p w14:paraId="5ECC523C" w14:textId="2F4688F1" w:rsidR="000F05F7" w:rsidRPr="009274D9" w:rsidRDefault="000F05F7" w:rsidP="000F05F7">
            <w:pPr>
              <w:ind w:left="492" w:hangingChars="205" w:hanging="492"/>
              <w:jc w:val="both"/>
              <w:rPr>
                <w:rFonts w:ascii="標楷體" w:eastAsia="標楷體" w:hAnsi="標楷體"/>
                <w:bCs/>
              </w:rPr>
            </w:pPr>
            <w:r w:rsidRPr="009274D9">
              <w:rPr>
                <w:rFonts w:ascii="標楷體" w:eastAsia="標楷體" w:hAnsi="標楷體" w:hint="eastAsia"/>
                <w:bCs/>
              </w:rPr>
              <w:t>(三)推展與產業合作，開發圖資服務商業應用：114年上半年度本部國土測繪中心接洽4間公司，商討圖資網路服務商業應用事宜，並提供相關圖資服務免費試用至6月底，目前已有2家公司（天眼衛星股份有限公司及數字科技股份有限公司）與本部國土測繪中心簽約付費使用。</w:t>
            </w:r>
          </w:p>
          <w:p w14:paraId="5F7BA5FB" w14:textId="77777777" w:rsidR="000F05F7" w:rsidRPr="009274D9" w:rsidRDefault="000F05F7" w:rsidP="000F05F7">
            <w:pPr>
              <w:ind w:left="492" w:hangingChars="205" w:hanging="492"/>
              <w:jc w:val="both"/>
              <w:rPr>
                <w:rFonts w:ascii="標楷體" w:eastAsia="標楷體" w:hAnsi="標楷體"/>
                <w:bCs/>
              </w:rPr>
            </w:pPr>
            <w:r w:rsidRPr="009274D9">
              <w:rPr>
                <w:rFonts w:ascii="標楷體" w:eastAsia="標楷體" w:hAnsi="標楷體" w:hint="eastAsia"/>
                <w:bCs/>
              </w:rPr>
              <w:t>五、本部邀集地政機關研商防詐作法，針對高風險私人抵押權設定案件延長處理時限並進行關懷提問，如屬檢附代筆遺囑之可疑遺贈案件，並加強查調資料；辦理防詐宣導說明會，與不動產業者齊力防詐，發現地政士為犯罪嫌疑人並主動移送檢調；另建立地政與警政橫向通報機制，相互協助確認，截至7月21日成功攔阻81起疑似詐騙、阻詐金額超過4億8,604萬元。</w:t>
            </w:r>
          </w:p>
          <w:p w14:paraId="3278C530" w14:textId="259B7463" w:rsidR="00731D67" w:rsidRPr="009274D9" w:rsidRDefault="000F05F7" w:rsidP="000F05F7">
            <w:pPr>
              <w:ind w:left="492" w:hangingChars="205" w:hanging="492"/>
              <w:jc w:val="both"/>
              <w:rPr>
                <w:rFonts w:ascii="標楷體" w:eastAsia="標楷體" w:hAnsi="標楷體"/>
              </w:rPr>
            </w:pPr>
            <w:r w:rsidRPr="009274D9">
              <w:rPr>
                <w:rFonts w:ascii="標楷體" w:eastAsia="標楷體" w:hAnsi="標楷體" w:hint="eastAsia"/>
                <w:bCs/>
              </w:rPr>
              <w:t>六、</w:t>
            </w:r>
            <w:r w:rsidRPr="009274D9">
              <w:rPr>
                <w:rFonts w:ascii="標楷體" w:eastAsia="標楷體" w:hAnsi="標楷體" w:hint="eastAsia"/>
                <w:bCs/>
              </w:rPr>
              <w:tab/>
              <w:t>本部發動8次預售屋建案聯合稽查發現219案違規(違規比率62.57%)，各縣市政府業依相關管理法規裁處137件，計裁罰</w:t>
            </w:r>
            <w:r w:rsidRPr="009274D9">
              <w:rPr>
                <w:rFonts w:ascii="標楷體" w:eastAsia="標楷體" w:hAnsi="標楷體" w:hint="eastAsia"/>
                <w:bCs/>
              </w:rPr>
              <w:lastRenderedPageBreak/>
              <w:t>4,751萬餘元。違規比率已由第1次86%下降至第8次44%，顯示聯合稽查對於導正業者違規行為，已發揮具體成效。又本部業於110年6月21日訂定（112年8月17日修正）「預售屋銷售聯合稽查實施計畫」，並已責成地方政府組成常態性聯合稽查小組，每半年至少執行1次預售屋聯合稽查。續為因應預售屋銷售新制之推行，本部業已整理歷次查核常見錯誤樣態供地方政府及各界參考，並督請地方政府透過自製文宣及舉辦講習加強宣導。另本部為防杜不動產炒作，保障消費者權益，維護市場交易秩序，已於112年2月8日修正平均地權條例，限制預售屋及新建成屋換約轉售、重罰炒作行為、建立檢舉獎金制度、建立私法人購買住宅許可制及預售屋解約申報登錄等，業於112年7月1日全面施行。</w:t>
            </w:r>
          </w:p>
        </w:tc>
      </w:tr>
      <w:tr w:rsidR="00731D67" w:rsidRPr="00F50D0A" w14:paraId="4A9E8CF6" w14:textId="77777777" w:rsidTr="00366D68">
        <w:tc>
          <w:tcPr>
            <w:tcW w:w="1247" w:type="dxa"/>
          </w:tcPr>
          <w:p w14:paraId="3E34369A" w14:textId="3D1B2A10" w:rsidR="00731D67" w:rsidRPr="009274D9" w:rsidRDefault="00731D67" w:rsidP="00D43B50">
            <w:pPr>
              <w:jc w:val="both"/>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八</w:t>
            </w:r>
            <w:r w:rsidRPr="009274D9">
              <w:rPr>
                <w:rFonts w:ascii="標楷體" w:eastAsia="標楷體" w:hAnsi="標楷體"/>
                <w:bCs/>
              </w:rPr>
              <w:t>)</w:t>
            </w:r>
          </w:p>
        </w:tc>
        <w:tc>
          <w:tcPr>
            <w:tcW w:w="4253" w:type="dxa"/>
          </w:tcPr>
          <w:p w14:paraId="011C4500" w14:textId="28E08844" w:rsidR="00731D67" w:rsidRPr="009274D9" w:rsidRDefault="00F83B7F"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114年度內政部歲出預算第5目「土地</w:t>
            </w:r>
            <w:r w:rsidRPr="009274D9">
              <w:rPr>
                <w:rFonts w:ascii="標楷體" w:eastAsia="標楷體" w:hAnsi="標楷體" w:hint="eastAsia"/>
                <w:bCs/>
              </w:rPr>
              <w:lastRenderedPageBreak/>
              <w:t>測量」項下「多維度空間資訊基礎圖資測製及更新計畫」分支計畫，編列「業務費－一般事務費」2億8,226萬3千元。較113年度預算數2億588萬元，增加7,638萬3千元，增幅高達37.10%。考量政府經費短絀，資源有限，內政部應撙節支用，爰凍結該項預算1,000萬元，俟內政部向立法院內政委員會提出書面報告後，始得動支</w:t>
            </w:r>
            <w:r w:rsidR="00731D67" w:rsidRPr="009274D9">
              <w:rPr>
                <w:rFonts w:ascii="標楷體" w:eastAsia="標楷體" w:hAnsi="標楷體" w:hint="eastAsia"/>
                <w:bCs/>
              </w:rPr>
              <w:t>。</w:t>
            </w:r>
          </w:p>
        </w:tc>
        <w:tc>
          <w:tcPr>
            <w:tcW w:w="4111" w:type="dxa"/>
          </w:tcPr>
          <w:p w14:paraId="444B3F2B" w14:textId="77777777" w:rsidR="00984B20" w:rsidRPr="009274D9" w:rsidRDefault="00984B20" w:rsidP="00984B20">
            <w:pPr>
              <w:jc w:val="both"/>
              <w:rPr>
                <w:rFonts w:ascii="標楷體" w:eastAsia="標楷體" w:hAnsi="標楷體"/>
              </w:rPr>
            </w:pPr>
            <w:r w:rsidRPr="009274D9">
              <w:rPr>
                <w:rFonts w:ascii="標楷體" w:eastAsia="標楷體" w:hAnsi="標楷體" w:hint="eastAsia"/>
              </w:rPr>
              <w:lastRenderedPageBreak/>
              <w:t>本部業於114年4月24日以台內地字</w:t>
            </w:r>
            <w:r w:rsidRPr="009274D9">
              <w:rPr>
                <w:rFonts w:ascii="標楷體" w:eastAsia="標楷體" w:hAnsi="標楷體" w:hint="eastAsia"/>
              </w:rPr>
              <w:lastRenderedPageBreak/>
              <w:t>第1140262620號函將書面報告函送立法院，經立法院內政委員會114年5月14日決議審查通過，並經該院於114年6月11日以台立院議字第1140701959號函復本部得以動支，茲摘述內容如下：</w:t>
            </w:r>
          </w:p>
          <w:p w14:paraId="20752F26" w14:textId="15C33C8D" w:rsidR="00731D67" w:rsidRPr="009274D9" w:rsidRDefault="00984B20" w:rsidP="00984B20">
            <w:pPr>
              <w:jc w:val="both"/>
              <w:rPr>
                <w:rFonts w:ascii="標楷體" w:eastAsia="標楷體" w:hAnsi="標楷體"/>
              </w:rPr>
            </w:pPr>
            <w:r w:rsidRPr="009274D9">
              <w:rPr>
                <w:rFonts w:ascii="標楷體" w:eastAsia="標楷體" w:hAnsi="標楷體" w:hint="eastAsia"/>
              </w:rPr>
              <w:t>本計畫114年度編列經費較113年度增加37.10%之原因，係114年度各項工作量均較113年度大幅增加，又本計畫目標為產製我國都會地區具時效性多維度圖資成果，精細現況資訊，可提供推動各項政策所需之空間資訊，提供最佳決策支援；其產製之成果可輔助分析各項政策對環境、生態及經濟發展的影響，如建置防救災地理資料庫、危老建物區位分析、空間利用及運輸規劃。本計畫採取之一次航拍獲取多角度影像，建置多維度圖資，可充實三維國家底圖豐富性，藉由三維空間資訊配合高效率視覺化環境，提供最佳決策支援。亦採取跨機關協作策略，活用資源加值成果，避免重複投入，如整合「公共設施管線資料」、「都市計畫書圖重製」，並藉由完善資料圖資平臺，提供各界應用，拓展圖資流通共享績效。</w:t>
            </w:r>
          </w:p>
        </w:tc>
      </w:tr>
      <w:tr w:rsidR="00731D67" w:rsidRPr="00F50D0A" w14:paraId="07F58F5B" w14:textId="77777777" w:rsidTr="00366D68">
        <w:tc>
          <w:tcPr>
            <w:tcW w:w="1247" w:type="dxa"/>
          </w:tcPr>
          <w:p w14:paraId="3F929022" w14:textId="4CE071C9" w:rsidR="00731D67" w:rsidRPr="009274D9" w:rsidRDefault="00731D67" w:rsidP="00D43B50">
            <w:pPr>
              <w:jc w:val="both"/>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九</w:t>
            </w:r>
            <w:r w:rsidRPr="009274D9">
              <w:rPr>
                <w:rFonts w:ascii="標楷體" w:eastAsia="標楷體" w:hAnsi="標楷體"/>
                <w:bCs/>
              </w:rPr>
              <w:t>)</w:t>
            </w:r>
          </w:p>
        </w:tc>
        <w:tc>
          <w:tcPr>
            <w:tcW w:w="4253" w:type="dxa"/>
          </w:tcPr>
          <w:p w14:paraId="36CE9B9C" w14:textId="77777777" w:rsidR="00731D67" w:rsidRPr="009274D9" w:rsidRDefault="004F4F9C"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114年度內政部歲出預算第5目「土地測量－國土空間資訊數位基礎建設及加值應用計畫」編列1億6,012萬元，爰就下列各案併案凍結1,600萬元，俟內政部向立法院內政委員會提出書面報告並經同意後，始得動支。</w:t>
            </w:r>
          </w:p>
          <w:p w14:paraId="1E90C043" w14:textId="77777777" w:rsidR="004F4F9C" w:rsidRPr="009274D9" w:rsidRDefault="004F4F9C"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1</w:t>
            </w:r>
            <w:r w:rsidRPr="009274D9">
              <w:rPr>
                <w:rFonts w:ascii="標楷體" w:eastAsia="標楷體" w:hAnsi="標楷體"/>
                <w:bCs/>
              </w:rPr>
              <w:t>.</w:t>
            </w:r>
            <w:r w:rsidR="009F36CF" w:rsidRPr="009274D9">
              <w:rPr>
                <w:rFonts w:ascii="標楷體" w:eastAsia="標楷體" w:hAnsi="標楷體" w:hint="eastAsia"/>
                <w:bCs/>
              </w:rPr>
              <w:t>114年度內政部歲出預算第5目「土地測量」項下「國土空間資訊數位基礎建設及加值應用計畫」編列預</w:t>
            </w:r>
            <w:r w:rsidR="009F36CF" w:rsidRPr="009274D9">
              <w:rPr>
                <w:rFonts w:ascii="標楷體" w:eastAsia="標楷體" w:hAnsi="標楷體" w:hint="eastAsia"/>
                <w:bCs/>
              </w:rPr>
              <w:lastRenderedPageBreak/>
              <w:t>算1億6,012萬元。查本計畫目標係推動建構國家空間資訊平臺（National Geo Spatial Platform, NGSP），整合電信信令及跨領域資料及服務，強化國家底圖供應及服務，確保全國性高度共用圖資能持續支撐各界應用需求，落實國家底圖分組職責，建立跨領域圖資應用及溝通協調對話平臺，統籌規劃國家底圖範疇及律定跨部會國家底圖等相關事務，以引導跨機關資源共享及共用，讓使用端能便捷的運用國土空間資訊。惟查該計畫書內成本效益之計算說明，計畫效益除圖資服務之實際規費收入預計每年4,412萬元外，其餘均屬免費提供使用或提供軟體及程式介接應用（Application Programming Interface，簡稱 API）之虛擬產值，無實質現金收入且恐難正確檢核每年實際效益，應研謀增收其他實質收入之可行性，以發揮該計畫之加值效益。爰凍結該項預算，俟內政部向立法院內政委員會提出書面報告並經同意後，始得動支。</w:t>
            </w:r>
          </w:p>
          <w:p w14:paraId="46CE71E8" w14:textId="5F97BC03" w:rsidR="009F36CF" w:rsidRPr="009274D9" w:rsidRDefault="009F36CF"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2</w:t>
            </w:r>
            <w:r w:rsidRPr="009274D9">
              <w:rPr>
                <w:rFonts w:ascii="標楷體" w:eastAsia="標楷體" w:hAnsi="標楷體"/>
                <w:bCs/>
              </w:rPr>
              <w:t>.</w:t>
            </w:r>
            <w:r w:rsidRPr="009274D9">
              <w:rPr>
                <w:rFonts w:ascii="標楷體" w:eastAsia="標楷體" w:hAnsi="標楷體" w:hint="eastAsia"/>
                <w:bCs/>
              </w:rPr>
              <w:t>114年度內政部歲出預算第5目「土地測量」項下「國土空間資訊數位基礎建設及加值應用計畫」編列預算1億6,012萬元。此為圖資「加值運用」計畫，然其成本過高且用途不明。1.國土圖資等相關建置總經費合計37.48億元，同時114年預算7.87億元，2.依「國土空間資訊數位基礎建設及加值應用計畫（114-118年）」財務計畫提及計畫效益，</w:t>
            </w:r>
            <w:r w:rsidRPr="009274D9">
              <w:rPr>
                <w:rFonts w:ascii="標楷體" w:eastAsia="標楷體" w:hAnsi="標楷體" w:hint="eastAsia"/>
                <w:bCs/>
              </w:rPr>
              <w:lastRenderedPageBreak/>
              <w:t>圖資服務之實際規費收入預計每年可達4,412萬元，其餘為免費提供政府機關使用圖資服務每年約26億元，另API服務每年約37億元，3.然內政部額外編列「國土空間資訊數位基礎建設及加值應用計畫」既為「加值運用」計畫，應以運用效益為重，其中實際收入僅每年4,412萬元，其餘63億元為預估價值，並非實際收入。爰凍結該項預算，俟內政部就計畫用途進行詳細說明，並提出具體改進方案（計畫）後，向立法院內政委員會提出書面報告並經同意後，始得動支。</w:t>
            </w:r>
          </w:p>
        </w:tc>
        <w:tc>
          <w:tcPr>
            <w:tcW w:w="4111" w:type="dxa"/>
          </w:tcPr>
          <w:p w14:paraId="76C9A7ED" w14:textId="77777777" w:rsidR="00626730" w:rsidRPr="009274D9" w:rsidRDefault="00626730" w:rsidP="00626730">
            <w:pPr>
              <w:jc w:val="both"/>
              <w:rPr>
                <w:rFonts w:ascii="標楷體" w:eastAsia="標楷體" w:hAnsi="標楷體"/>
              </w:rPr>
            </w:pPr>
            <w:r w:rsidRPr="009274D9">
              <w:rPr>
                <w:rFonts w:ascii="標楷體" w:eastAsia="標楷體" w:hAnsi="標楷體" w:hint="eastAsia"/>
              </w:rPr>
              <w:lastRenderedPageBreak/>
              <w:t>本部業於114年4月24日以台內地字第1140262621號函將書面報告函送立法院，經立法院內政委員會114年5月14日決議審查通過，並經該院於114年6月11日以台立院議字第1140701953號函復本部同意動支，茲摘述內容如下:</w:t>
            </w:r>
          </w:p>
          <w:p w14:paraId="313C2988" w14:textId="77777777" w:rsidR="00626730" w:rsidRPr="009274D9" w:rsidRDefault="00626730" w:rsidP="00626730">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為增加圖資服務實際規費收入，本部業修正國土測繪成果資料收</w:t>
            </w:r>
            <w:r w:rsidRPr="009274D9">
              <w:rPr>
                <w:rFonts w:ascii="標楷體" w:eastAsia="標楷體" w:hAnsi="標楷體" w:hint="eastAsia"/>
                <w:bCs/>
              </w:rPr>
              <w:lastRenderedPageBreak/>
              <w:t>費標準（草案），以增加實體圖資供應收入，已於114年6月9日完成修正草案預告。另建立網路服務訂閱付費機制，預計於116年後正式營運。透過定期舉辦圖資供應及服務推廣說明會與開發圖資商業營運機制，以提供業界更多服務，增加圖資供應服務收入。</w:t>
            </w:r>
          </w:p>
          <w:p w14:paraId="59F0DA5A" w14:textId="6C1218C0" w:rsidR="00731D67" w:rsidRPr="009274D9" w:rsidRDefault="00626730" w:rsidP="00626730">
            <w:pPr>
              <w:ind w:left="492" w:hangingChars="205" w:hanging="492"/>
              <w:jc w:val="both"/>
              <w:rPr>
                <w:rFonts w:ascii="標楷體" w:eastAsia="標楷體" w:hAnsi="標楷體"/>
              </w:rPr>
            </w:pPr>
            <w:r w:rsidRPr="009274D9">
              <w:rPr>
                <w:rFonts w:ascii="標楷體" w:eastAsia="標楷體" w:hAnsi="標楷體" w:hint="eastAsia"/>
                <w:bCs/>
              </w:rPr>
              <w:t>二、</w:t>
            </w:r>
            <w:r w:rsidRPr="009274D9">
              <w:rPr>
                <w:rFonts w:ascii="標楷體" w:eastAsia="標楷體" w:hAnsi="標楷體" w:hint="eastAsia"/>
                <w:bCs/>
              </w:rPr>
              <w:tab/>
              <w:t>本計畫係本部為強化圖資網路服務與應用，透過定期召開分組會議，建立溝通平臺促進機關間圖資應用供需媒合，藉由跨機關協作解決圖資應用痛點，並辦理圖資服務成果發表會與中小學生圖資競賽活動，使圖資應用向下扎根，以提升圖資服務應用之加值。</w:t>
            </w:r>
          </w:p>
        </w:tc>
      </w:tr>
      <w:tr w:rsidR="00731D67" w:rsidRPr="00F50D0A" w14:paraId="472EF47C" w14:textId="77777777" w:rsidTr="00366D68">
        <w:tc>
          <w:tcPr>
            <w:tcW w:w="1247" w:type="dxa"/>
          </w:tcPr>
          <w:p w14:paraId="728955AC" w14:textId="2016C535"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十</w:t>
            </w:r>
            <w:r w:rsidRPr="009274D9">
              <w:rPr>
                <w:rFonts w:ascii="標楷體" w:eastAsia="標楷體" w:hAnsi="標楷體"/>
                <w:bCs/>
              </w:rPr>
              <w:t>)</w:t>
            </w:r>
          </w:p>
        </w:tc>
        <w:tc>
          <w:tcPr>
            <w:tcW w:w="4253" w:type="dxa"/>
          </w:tcPr>
          <w:p w14:paraId="5A6C8A33" w14:textId="77777777" w:rsidR="00731D67" w:rsidRPr="009274D9" w:rsidRDefault="009F36CF"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114年度內政部歲出預算第7目「役政業務」編列34億8,660萬1千元，爰就下列各案併案凍結10%，俟內政部向立法院內政委員會提出專案報告並經同意後，始得動支。</w:t>
            </w:r>
          </w:p>
          <w:p w14:paraId="4B77CFD7" w14:textId="77777777" w:rsidR="009F36CF" w:rsidRPr="009274D9" w:rsidRDefault="009F36CF"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1</w:t>
            </w:r>
            <w:r w:rsidRPr="009274D9">
              <w:rPr>
                <w:rFonts w:ascii="標楷體" w:eastAsia="標楷體" w:hAnsi="標楷體"/>
                <w:bCs/>
              </w:rPr>
              <w:t>.</w:t>
            </w:r>
            <w:r w:rsidRPr="009274D9">
              <w:rPr>
                <w:rFonts w:ascii="標楷體" w:eastAsia="標楷體" w:hAnsi="標楷體" w:hint="eastAsia"/>
                <w:bCs/>
              </w:rPr>
              <w:t>114年度內政部歲出預算第7目「役政業務」編列34億8,660萬1千元，113年起替代役備役召訓人數較往年提升，且114年起將新增防災士培訓課程，強化我國全民防衛韌性。相關訓練課程允應妥善規劃，例如既有課程是否與防災士培訓課程重複，可否研議課程時數相抵等，且應注意訓練量能合宜規劃，使備役召訓人員所投入之時間精力，獲得最佳成效。爰凍結該項預算，俟內政部針對替代役備役召訓之盤點及規劃，如何強化我國防衛韌性，向立法院內政委員會提出專案報告並經同意後，始得動支。</w:t>
            </w:r>
          </w:p>
          <w:p w14:paraId="588C59A3" w14:textId="77777777" w:rsidR="009F36CF" w:rsidRPr="009274D9" w:rsidRDefault="009F36CF"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bCs/>
              </w:rPr>
              <w:t>2.</w:t>
            </w:r>
            <w:r w:rsidRPr="009274D9">
              <w:rPr>
                <w:rFonts w:ascii="標楷體" w:eastAsia="標楷體" w:hAnsi="標楷體" w:hint="eastAsia"/>
                <w:bCs/>
              </w:rPr>
              <w:t>114年度內政部歲出預算第7目「役</w:t>
            </w:r>
            <w:r w:rsidRPr="009274D9">
              <w:rPr>
                <w:rFonts w:ascii="標楷體" w:eastAsia="標楷體" w:hAnsi="標楷體" w:hint="eastAsia"/>
                <w:bCs/>
              </w:rPr>
              <w:lastRenderedPageBreak/>
              <w:t>政業務」項下「徵兵處理」編列預算2億1,766萬5千元。內政部統計112年度市縣政府辦理演訓召集5,031人，各市縣辦理召訓人數介於1人至608人間，占各市縣政府列管退役後8年內備役役男人數之比率介於0.57%至8.86%之間；113年1至7月市縣政府代辦演訓召集4,353人，各市縣辦理召訓人數介於0人至1,343人間，占各市縣政府列管退役後8年內備役役男人數之比率介於0%至10.09%之間，部分市縣召訓率偏低，如遇非常事變或戰時之急迫需要，恐有動員能力不足之虞，尚待督促需用機關落實依替代役役男服役期滿後召集服勤實施辦法規定，辦理演訓召集，儲備緊急應變及救災人力。綜上，內政部114年度編列替代役備役役男召集、備役管理及教育訓練經費共6億2,030萬9千元，惟部分需用機關於111年度及113年前7個月尚未辦理替代役備役演訓召集，且部分市縣召訓率偏低，恐影響備役支援量能，允宜研謀改善。爰凍結該項預算，俟內政部於3個月內，向立法院內政委員會提出專案報告並經同意後，始得動支。</w:t>
            </w:r>
          </w:p>
          <w:p w14:paraId="31804155" w14:textId="77777777" w:rsidR="00F06683" w:rsidRPr="009274D9" w:rsidRDefault="00F06683"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3.114年度內政部歲出預算第7目「役政業務」項下「辦理替代役工作」編列預算26億8,707萬1千元。按「替代役實施條例」第59條第1項前段規定「替代役役男服役期滿後，應按其服役類別、專長、年齡、體位納入勤務編組，平時演訓、非常事變或戰時，得視需要召集服勤」，</w:t>
            </w:r>
            <w:r w:rsidRPr="009274D9">
              <w:rPr>
                <w:rFonts w:ascii="標楷體" w:eastAsia="標楷體" w:hAnsi="標楷體" w:hint="eastAsia"/>
                <w:bCs/>
              </w:rPr>
              <w:lastRenderedPageBreak/>
              <w:t>然而，對於替代役役男服役期滿後，意圖避免召集或無故不參加召集之行為，現階段實務運作依「替代役實施條例」第52條規定，以役男無故不就指定之替代役職役累計逾7日移送法辦。據報載指出，替代役役男「備役」召訓率長期偏低，不僅造成替代役備役役男與後備軍人權利義務不平等的問題，且召集成效不佳，恐影響役男士氣。爰凍結該項預算，請內政部研議提升替代役備役召集意願，俟內政部於1個月內，向立法院內政委員會提出專案報告並經同意後，始得動支。</w:t>
            </w:r>
          </w:p>
          <w:p w14:paraId="1B913E43" w14:textId="77777777" w:rsidR="00F06683" w:rsidRPr="009274D9" w:rsidRDefault="00F06683"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4</w:t>
            </w:r>
            <w:r w:rsidRPr="009274D9">
              <w:rPr>
                <w:rFonts w:ascii="標楷體" w:eastAsia="標楷體" w:hAnsi="標楷體"/>
                <w:bCs/>
              </w:rPr>
              <w:t>.</w:t>
            </w:r>
            <w:r w:rsidRPr="009274D9">
              <w:rPr>
                <w:rFonts w:ascii="標楷體" w:eastAsia="標楷體" w:hAnsi="標楷體" w:hint="eastAsia"/>
                <w:bCs/>
              </w:rPr>
              <w:t>114年度內政部歲出預算第7目「役政業務」項下「徵兵處理」分支計畫，編列業務費－大陸地區旅費14萬6千元，係進行有關役男出境赴大陸地區就學兵役相關規定之宣導、法規修正意見交流，及兵役制度轉型說明訪視工作。有鑑於兩岸關係緊張，共軍侵台之心未減。在此情勢緊繃之際，對岸允許我方派員前往中國大陸向臺商說明、宣導回台服役，對抗中國大陸之事宜，實難想像。請內政部說明如何讓大陸政府同意，赴大陸宣導役男回台服役對抗中國大陸，確認該業務可以執行，並能保障相關人員赴大陸宣導之安全。爰凍結該項預算，俟內政部於1個月內，向立法院內政委員會提出專案報告並經同意後，始得動支。</w:t>
            </w:r>
          </w:p>
          <w:p w14:paraId="6912BDB0" w14:textId="77777777" w:rsidR="00F06683" w:rsidRPr="009274D9" w:rsidRDefault="00F06683"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5.114年度內政部歲出預算第7目「役政業務」項下「辦理替代役工作」</w:t>
            </w:r>
            <w:r w:rsidRPr="009274D9">
              <w:rPr>
                <w:rFonts w:ascii="標楷體" w:eastAsia="標楷體" w:hAnsi="標楷體" w:hint="eastAsia"/>
                <w:bCs/>
              </w:rPr>
              <w:lastRenderedPageBreak/>
              <w:t>替代役備役役男召集、備役管理、教育訓練等相關業務編列預算6億2,030萬9千元。此替代役役男召集訓練無法產生實際效益。演訓召集目的為備役役男在戶籍所在地進行編組，並接受演訓和勤務召集，以應對平時訓練、緊急事件或戰時的需求，確保能夠迅速召集並有效運用備役役男的人力資源。113年1至7月市縣政府代辦演訓召集4,353人，如遇非常事變或戰時之急迫需要，動員能力不足。然各市縣辦理召訓人數介於0人至1,343人間，占各市縣政府列管退役後8年內備役役男人數之比率介於0%至10.09%之間，22縣市中僅臺南市、南投縣、彰化縣高於5%，其餘縣市皆低於5%。爰凍結該項預算，俟內政部向立法院內政委員會提出專案報告並經同意後，始得動支。</w:t>
            </w:r>
          </w:p>
          <w:p w14:paraId="67C2F582" w14:textId="77777777" w:rsidR="00F06683" w:rsidRPr="009274D9" w:rsidRDefault="00F06683"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6.114年度內政部歲出預算第7目「役政業務」項下「辦理替代役工作」中「業務費」各直轄市、縣（市）政府替代役備役役男勤務編組管理中心兼職費、辦公事務用品費及應召集役男交通費、演訓召集等業務費編列預算3億9,715萬8千元。據內政部統計，113年截至7月底止，演訓召集訓練人數4,392人，占列管退役後8年內備役役男7萬9,628人之5.52%，雖已較111年度全年比率成長，惟尚有11個機關尚未申請辦理演訓召集。備役役男之定期召訓，係為因應平時演訓、非常事變或戰時之急迫需要，以達迅速召集備役</w:t>
            </w:r>
            <w:r w:rsidRPr="009274D9">
              <w:rPr>
                <w:rFonts w:ascii="標楷體" w:eastAsia="標楷體" w:hAnsi="標楷體" w:hint="eastAsia"/>
                <w:bCs/>
              </w:rPr>
              <w:lastRenderedPageBreak/>
              <w:t>役男服勤及有效運用備役役男人力之目的，惟部分替代役男需用機11</w:t>
            </w:r>
            <w:r w:rsidRPr="009274D9">
              <w:rPr>
                <w:rFonts w:ascii="標楷體" w:eastAsia="標楷體" w:hAnsi="標楷體"/>
                <w:bCs/>
              </w:rPr>
              <w:t>1</w:t>
            </w:r>
            <w:r w:rsidRPr="009274D9">
              <w:rPr>
                <w:rFonts w:ascii="標楷體" w:eastAsia="標楷體" w:hAnsi="標楷體" w:hint="eastAsia"/>
                <w:bCs/>
              </w:rPr>
              <w:t>年度及113年前7個月期間尚未辦理演訓召集，恐不利達成救災、非常事變或戰時，迅速召集備役役男服勤之任務，實應依規定辦理演訓召集。另部分市縣召訓率偏低，如遇非常事變或戰時之急迫需要，恐有動員能力不足之虞，尚待內政部督促需用機關落實依替代役役男服役期滿後召集服勤實施辦法規定，辦理演訓召集，儲備緊急應變及救災人力。爰凍結該項預算，俟內政部向立法院內政委員會提出專案報告並經同意後，始得動支。</w:t>
            </w:r>
          </w:p>
          <w:p w14:paraId="6A97FDEE" w14:textId="77777777" w:rsidR="00F06683" w:rsidRPr="009274D9" w:rsidRDefault="00F06683"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bCs/>
              </w:rPr>
              <w:t>7</w:t>
            </w:r>
            <w:r w:rsidRPr="009274D9">
              <w:rPr>
                <w:rFonts w:ascii="標楷體" w:eastAsia="標楷體" w:hAnsi="標楷體" w:hint="eastAsia"/>
                <w:bCs/>
              </w:rPr>
              <w:t>.114年度內政部歲出預算第7目「役政業務」項下「辦理替代役工作」分支計畫，編列業務費－其他業務租金6,107萬1千元。較113年度預算數3,293萬5千元，增加2,813萬6千元，增幅達85.43%。考量政府經費短絀，資源有限，內政部應撙節支用，爰凍結該項預算，俟內政部向立法院內政委員會提出專案報告並經同意後，始得動支。</w:t>
            </w:r>
          </w:p>
          <w:p w14:paraId="44C98268" w14:textId="77777777" w:rsidR="00F06683" w:rsidRPr="009274D9" w:rsidRDefault="00F06683"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8</w:t>
            </w:r>
            <w:r w:rsidRPr="009274D9">
              <w:rPr>
                <w:rFonts w:ascii="標楷體" w:eastAsia="標楷體" w:hAnsi="標楷體"/>
                <w:bCs/>
              </w:rPr>
              <w:t>.</w:t>
            </w:r>
            <w:r w:rsidR="00ED5BA6" w:rsidRPr="009274D9">
              <w:rPr>
                <w:rFonts w:ascii="標楷體" w:eastAsia="標楷體" w:hAnsi="標楷體" w:hint="eastAsia"/>
                <w:bCs/>
              </w:rPr>
              <w:t>114年度內政部歲出預算第7目「役政業務」項下「辦理替代役工作」分支計畫，編列業務費－按日按件計資酬金1億6,220萬2千元。較113年度預算數7,202萬2千元，增加8,818萬元，增幅高達122.43%。考量政府經費短絀，資源有限，內政部應撙節支用，爰凍結該項預算，俟內政部向立法院內政委員會提出專案報告並經同意後，始得動支。</w:t>
            </w:r>
          </w:p>
          <w:p w14:paraId="080DC413" w14:textId="77777777" w:rsidR="00ED5BA6" w:rsidRPr="009274D9" w:rsidRDefault="00ED5BA6"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lastRenderedPageBreak/>
              <w:t>9</w:t>
            </w:r>
            <w:r w:rsidRPr="009274D9">
              <w:rPr>
                <w:rFonts w:ascii="標楷體" w:eastAsia="標楷體" w:hAnsi="標楷體"/>
                <w:bCs/>
              </w:rPr>
              <w:t>.</w:t>
            </w:r>
            <w:r w:rsidRPr="009274D9">
              <w:rPr>
                <w:rFonts w:ascii="標楷體" w:eastAsia="標楷體" w:hAnsi="標楷體" w:hint="eastAsia"/>
                <w:bCs/>
              </w:rPr>
              <w:t>114年度內政部歲出預算第7目「役政業務」項下「辦理替代役工作」分支計畫，編列業務費－物品4,641萬9千元。較113年度預算數2,786萬3千元，增加1,855萬6千元，增幅達66.60%。考量政府經費短絀，資源有限，內政部應撙節支用，爰凍結該項預算，俟內政部向立法院內政委員會提出專案報告並經同意後，始得動支。</w:t>
            </w:r>
          </w:p>
          <w:p w14:paraId="026EF5B7" w14:textId="77777777" w:rsidR="00ED5BA6" w:rsidRPr="009274D9" w:rsidRDefault="00ED5BA6" w:rsidP="00D43B50">
            <w:pPr>
              <w:autoSpaceDE w:val="0"/>
              <w:autoSpaceDN w:val="0"/>
              <w:adjustRightInd w:val="0"/>
              <w:ind w:left="343" w:hangingChars="143" w:hanging="343"/>
              <w:jc w:val="both"/>
              <w:rPr>
                <w:rFonts w:ascii="標楷體" w:eastAsia="標楷體" w:hAnsi="標楷體"/>
                <w:bCs/>
              </w:rPr>
            </w:pPr>
            <w:r w:rsidRPr="009274D9">
              <w:rPr>
                <w:rFonts w:ascii="標楷體" w:eastAsia="標楷體" w:hAnsi="標楷體"/>
                <w:bCs/>
              </w:rPr>
              <w:t>10.</w:t>
            </w:r>
            <w:r w:rsidR="0023611A" w:rsidRPr="009274D9">
              <w:rPr>
                <w:rFonts w:ascii="標楷體" w:eastAsia="標楷體" w:hAnsi="標楷體" w:hint="eastAsia"/>
                <w:bCs/>
              </w:rPr>
              <w:t>114年度內政部歲出預算第7目「役政業務」項下「辦理替代役工作」分支計畫，編列業務費－一般事務費2億950萬6千元。較113年度預算數1億1,115萬8千元，增加9,834萬8千元，增幅達 88.48%。考量政府經費短絀，資源有限，內政部應撙節支用，爰凍結該項預算，俟內政部向立法院內政委員會提出專案報告並經同意後，始得動支。</w:t>
            </w:r>
          </w:p>
          <w:p w14:paraId="22707F3D" w14:textId="77777777" w:rsidR="0023611A" w:rsidRPr="009274D9" w:rsidRDefault="0023611A" w:rsidP="00D43B50">
            <w:pPr>
              <w:autoSpaceDE w:val="0"/>
              <w:autoSpaceDN w:val="0"/>
              <w:adjustRightInd w:val="0"/>
              <w:ind w:left="343" w:hangingChars="143" w:hanging="343"/>
              <w:jc w:val="both"/>
              <w:rPr>
                <w:rFonts w:ascii="標楷體" w:eastAsia="標楷體" w:hAnsi="標楷體"/>
                <w:bCs/>
              </w:rPr>
            </w:pPr>
            <w:r w:rsidRPr="009274D9">
              <w:rPr>
                <w:rFonts w:ascii="標楷體" w:eastAsia="標楷體" w:hAnsi="標楷體" w:hint="eastAsia"/>
                <w:bCs/>
              </w:rPr>
              <w:t>11.114年度內政部歲出預算第7目「役政業務」項下「全社會防衛韌性訓練工作」編列預算4億1,064萬6千元。全社會防衛韌性訓練工作，培植我國具備全社會防衛韌性，並訓練執行民防公務相關人員熟稔業務內涵及精要，以提升民防團隊執行力，確保社會於緊急事件仍能持續運作，爰辦理民防訓練相關工作，用以建構全民防衛知能與訓練整合國家訓練資源，打造堅實民防訓練。其包含業務費8,020萬元，設備及投資210萬1千元，民防訓練場地第1期整修工程計畫3億2,834萬5千元。然綜觀預算書所列內容，其</w:t>
            </w:r>
            <w:r w:rsidRPr="009274D9">
              <w:rPr>
                <w:rFonts w:ascii="標楷體" w:eastAsia="標楷體" w:hAnsi="標楷體" w:hint="eastAsia"/>
                <w:bCs/>
              </w:rPr>
              <w:lastRenderedPageBreak/>
              <w:t>內容空洞無法看到具體提升民力項目。爰凍結該項預算，俟內政部向立法院內政委員會提出專案報告並經同意後，始得動支。</w:t>
            </w:r>
          </w:p>
          <w:p w14:paraId="2B1115A4" w14:textId="77777777" w:rsidR="0023611A" w:rsidRPr="009274D9" w:rsidRDefault="0023611A" w:rsidP="00D43B50">
            <w:pPr>
              <w:autoSpaceDE w:val="0"/>
              <w:autoSpaceDN w:val="0"/>
              <w:adjustRightInd w:val="0"/>
              <w:ind w:left="343" w:hangingChars="143" w:hanging="343"/>
              <w:jc w:val="both"/>
              <w:rPr>
                <w:rFonts w:ascii="標楷體" w:eastAsia="標楷體" w:hAnsi="標楷體"/>
                <w:bCs/>
              </w:rPr>
            </w:pPr>
            <w:r w:rsidRPr="009274D9">
              <w:rPr>
                <w:rFonts w:ascii="標楷體" w:eastAsia="標楷體" w:hAnsi="標楷體" w:hint="eastAsia"/>
                <w:bCs/>
              </w:rPr>
              <w:t>12.</w:t>
            </w:r>
            <w:r w:rsidR="00340C1A" w:rsidRPr="009274D9">
              <w:rPr>
                <w:rFonts w:ascii="標楷體" w:eastAsia="標楷體" w:hAnsi="標楷體" w:hint="eastAsia"/>
                <w:bCs/>
              </w:rPr>
              <w:t>114年度內政部歲出預算第7目「役政業務」項下新增「全社會防衛韌性訓練工作」4億1,064萬6千元，係為培植我國具備全社會防衛韌性，並訓練執行民防公務相關人員熟稔業務內涵及精要，以提升民防團隊執行力，確保社會於緊急事件仍能持續運作，爰辦理民防訓練相關工作，用以建構全民防衛知能與訓練整合國家訓練資源，打造堅實民防訓練。且依據「財政紀律法」第9條規定：「預算案之審議，應注重支出增加、收入減少之原因、替代財源之籌措及債務清償之規劃」，及一百十四年度中央及地方政府預算籌編原則第二點第三款規定：「新興重大支出，須同時籌有確切之財源後始可辦理；重要公共工程建設及重大施政計畫，應先行製作選擇方案及替代方案之成本效益分析報告，並開發自償性財源。」爰凍結該項預算，俟內政部於1個月內，向立法院內政委員會提出確切之完整計畫與財源，及依預算籌編原則提出選擇方案及替代方案之成本效益分析專案報告並經同意後，始得動支。</w:t>
            </w:r>
          </w:p>
          <w:p w14:paraId="3CC212F4" w14:textId="77777777" w:rsidR="00F33515" w:rsidRPr="009274D9" w:rsidRDefault="00F33515" w:rsidP="00D43B50">
            <w:pPr>
              <w:autoSpaceDE w:val="0"/>
              <w:autoSpaceDN w:val="0"/>
              <w:adjustRightInd w:val="0"/>
              <w:ind w:left="343" w:hangingChars="143" w:hanging="343"/>
              <w:jc w:val="both"/>
              <w:rPr>
                <w:rFonts w:ascii="標楷體" w:eastAsia="標楷體" w:hAnsi="標楷體"/>
                <w:bCs/>
              </w:rPr>
            </w:pPr>
            <w:r w:rsidRPr="009274D9">
              <w:rPr>
                <w:rFonts w:ascii="標楷體" w:eastAsia="標楷體" w:hAnsi="標楷體" w:hint="eastAsia"/>
                <w:bCs/>
              </w:rPr>
              <w:t>1</w:t>
            </w:r>
            <w:r w:rsidRPr="009274D9">
              <w:rPr>
                <w:rFonts w:ascii="標楷體" w:eastAsia="標楷體" w:hAnsi="標楷體"/>
                <w:bCs/>
              </w:rPr>
              <w:t>3.</w:t>
            </w:r>
            <w:r w:rsidRPr="009274D9">
              <w:rPr>
                <w:rFonts w:ascii="標楷體" w:eastAsia="標楷體" w:hAnsi="標楷體" w:hint="eastAsia"/>
                <w:bCs/>
              </w:rPr>
              <w:t>114年度內政部歲出預算第7目「役政業務」項下「全社會防衛韌性訓練工作」編列預算4億1,064萬6千元。經查114年內政部「全社會防</w:t>
            </w:r>
            <w:r w:rsidRPr="009274D9">
              <w:rPr>
                <w:rFonts w:ascii="標楷體" w:eastAsia="標楷體" w:hAnsi="標楷體" w:hint="eastAsia"/>
                <w:bCs/>
              </w:rPr>
              <w:lastRenderedPageBreak/>
              <w:t>衛韌性訓練工作」計畫中，編列900萬元辦理親子園遊會，惟園遊會項目未與工作項目有顯然之聯繫，不宜編列該預算，宜重新檢討預算編列之合理性。爰凍結該項預算，俟內政部於1個月內，向立法院內政委員會提出專案報告並經同意後，始得動支。</w:t>
            </w:r>
          </w:p>
          <w:p w14:paraId="68A42458" w14:textId="77777777" w:rsidR="00F33515" w:rsidRPr="009274D9" w:rsidRDefault="00F33515" w:rsidP="00D43B50">
            <w:pPr>
              <w:autoSpaceDE w:val="0"/>
              <w:autoSpaceDN w:val="0"/>
              <w:adjustRightInd w:val="0"/>
              <w:ind w:left="343" w:hangingChars="143" w:hanging="343"/>
              <w:jc w:val="both"/>
              <w:rPr>
                <w:rFonts w:ascii="標楷體" w:eastAsia="標楷體" w:hAnsi="標楷體"/>
                <w:bCs/>
              </w:rPr>
            </w:pPr>
            <w:r w:rsidRPr="009274D9">
              <w:rPr>
                <w:rFonts w:ascii="標楷體" w:eastAsia="標楷體" w:hAnsi="標楷體"/>
                <w:bCs/>
              </w:rPr>
              <w:t>14.</w:t>
            </w:r>
            <w:r w:rsidRPr="009274D9">
              <w:rPr>
                <w:rFonts w:ascii="標楷體" w:eastAsia="標楷體" w:hAnsi="標楷體" w:hint="eastAsia"/>
                <w:bCs/>
              </w:rPr>
              <w:t>114年度內政部歲出預算第7目「役政業務」項下「全社會防衛韌性訓練工作」編列預算4億1,064萬6千元。經審視單位114年預算「全社會防衛韌性訓練工作」項下編列辦理民防通訊專刊與媒體宣導業務經費407萬2千元中，媒體政策經費392萬元占比高達百分之八十，恐有濫用經費嫌疑，宜檢討預算編列作業之合理性。爰凍結該項預算，俟內政部於3個月內，向立法院內政委員會提出專案報告並經同意後，始得動支。</w:t>
            </w:r>
          </w:p>
          <w:p w14:paraId="5310A4EA" w14:textId="77777777" w:rsidR="00F33515" w:rsidRPr="009274D9" w:rsidRDefault="00F33515" w:rsidP="00D43B50">
            <w:pPr>
              <w:autoSpaceDE w:val="0"/>
              <w:autoSpaceDN w:val="0"/>
              <w:adjustRightInd w:val="0"/>
              <w:ind w:left="343" w:hangingChars="143" w:hanging="343"/>
              <w:jc w:val="both"/>
              <w:rPr>
                <w:rFonts w:ascii="標楷體" w:eastAsia="標楷體" w:hAnsi="標楷體"/>
                <w:bCs/>
              </w:rPr>
            </w:pPr>
            <w:r w:rsidRPr="009274D9">
              <w:rPr>
                <w:rFonts w:ascii="標楷體" w:eastAsia="標楷體" w:hAnsi="標楷體" w:hint="eastAsia"/>
                <w:bCs/>
              </w:rPr>
              <w:t>15.114年度內政部歲出預算第7目「役政業務」項下「全社會防衛韌性訓練工作」中「設備及投資」行政及教學所需設備費編列210萬1千元。內政部針對行政及教學設備購置編列預算，例如新購麥克風及音響設備2組編列10萬元，監視設備1組15萬元，12臺個人電腦主機、5臺筆記型電腦及多種印表機的採購合計95萬1千元。雜項設備如電冰箱等及3台影印機。此外，新購電動機車2輛共11萬6千元。此項設備採購計畫，用途與必要性。爰凍結該項預算，俟內政部於3個月內，向立</w:t>
            </w:r>
            <w:r w:rsidRPr="009274D9">
              <w:rPr>
                <w:rFonts w:ascii="標楷體" w:eastAsia="標楷體" w:hAnsi="標楷體" w:hint="eastAsia"/>
                <w:bCs/>
              </w:rPr>
              <w:lastRenderedPageBreak/>
              <w:t>法院內政委員會提出專案報告並經同意後，始得動支。</w:t>
            </w:r>
          </w:p>
          <w:p w14:paraId="7284741F" w14:textId="2604B171" w:rsidR="00F33515" w:rsidRPr="009274D9" w:rsidRDefault="00F33515" w:rsidP="00D43B50">
            <w:pPr>
              <w:autoSpaceDE w:val="0"/>
              <w:autoSpaceDN w:val="0"/>
              <w:adjustRightInd w:val="0"/>
              <w:ind w:left="343" w:hangingChars="143" w:hanging="343"/>
              <w:jc w:val="both"/>
              <w:rPr>
                <w:rFonts w:ascii="標楷體" w:eastAsia="標楷體" w:hAnsi="標楷體"/>
                <w:bCs/>
              </w:rPr>
            </w:pPr>
            <w:r w:rsidRPr="009274D9">
              <w:rPr>
                <w:rFonts w:ascii="標楷體" w:eastAsia="標楷體" w:hAnsi="標楷體"/>
                <w:bCs/>
              </w:rPr>
              <w:t>16.</w:t>
            </w:r>
            <w:r w:rsidRPr="009274D9">
              <w:rPr>
                <w:rFonts w:ascii="標楷體" w:eastAsia="標楷體" w:hAnsi="標楷體" w:hint="eastAsia"/>
                <w:bCs/>
              </w:rPr>
              <w:t>114年度內政部歲出預算第7目「役政業務」項下「全社會防衛韌性訓練工作」辦理民防通訊專刊、民防業務影片等相關媒體宣導製作、託播及刊登等所需業務費407萬2千元（含媒體政策及業務宣導392萬元）。編列預算402萬7千元。考量到政府財政吃緊、資源有限，內政部應更加審慎使用經費，落實撙節措施，以確保資源合理分配，避免不必要的支出，並將更多經費用於真正有助於國家事務上。查，內政部於114年「全社會防衛韌性訓練工作」計畫中編列392萬用於辦理民防通訊專刊、民防業務影片等相關媒體宣導製作、託播。然而，其相關項目與計畫中的工作項目缺乏明顯聯繫，亦未見相關明確工作項目、績效指標、預期效益、補助或委辦原因，難以說服此為必要的支出。爰凍結該項預算，俟內政部於3個月內，向立法院內政委員會提出專案報告並經同意後，始得動支。</w:t>
            </w:r>
          </w:p>
        </w:tc>
        <w:tc>
          <w:tcPr>
            <w:tcW w:w="4111" w:type="dxa"/>
          </w:tcPr>
          <w:p w14:paraId="0F75054D" w14:textId="295D011E" w:rsidR="0068580A" w:rsidRPr="009274D9" w:rsidRDefault="0068580A" w:rsidP="0068580A">
            <w:pPr>
              <w:jc w:val="both"/>
              <w:rPr>
                <w:rFonts w:ascii="標楷體" w:eastAsia="標楷體" w:hAnsi="標楷體"/>
                <w:bCs/>
              </w:rPr>
            </w:pPr>
            <w:r w:rsidRPr="009274D9">
              <w:rPr>
                <w:rFonts w:ascii="標楷體" w:eastAsia="標楷體" w:hAnsi="標楷體" w:hint="eastAsia"/>
                <w:bCs/>
              </w:rPr>
              <w:lastRenderedPageBreak/>
              <w:t>本部業於114年4月24日以台內韌字第1141205394號函將</w:t>
            </w:r>
            <w:r w:rsidR="00EF1D1A" w:rsidRPr="009274D9">
              <w:rPr>
                <w:rFonts w:ascii="標楷體" w:eastAsia="標楷體" w:hAnsi="標楷體" w:hint="eastAsia"/>
                <w:bCs/>
              </w:rPr>
              <w:t>專案</w:t>
            </w:r>
            <w:r w:rsidRPr="009274D9">
              <w:rPr>
                <w:rFonts w:ascii="標楷體" w:eastAsia="標楷體" w:hAnsi="標楷體" w:hint="eastAsia"/>
                <w:bCs/>
              </w:rPr>
              <w:t>報告函送立法院，經立法院內政委員會114年5月14日決議審查通過，並經該院於114年6月11日以台立院議字第1140701953號函復本部同意動支，茲摘述內容如下：</w:t>
            </w:r>
          </w:p>
          <w:p w14:paraId="175908FB"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114年實施初級救護員（EMT-1）繼續教育訓練、治安維護組及防災救護組訓練、實彈射擊訓練及民(萬)安演習訓練等4類召訓，課程規劃實施重點，在於疏散避難、治安、交通、救災救護、收容及物資等自救互助訓練，以應重大災害時動員替代役備役人力支援民力任務隊、民防團、消防大隊、收容大隊、醫護大隊、物資大隊及環保大隊等，以確保社會持續運作。</w:t>
            </w:r>
          </w:p>
          <w:p w14:paraId="4DBA4CE4"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r>
            <w:r w:rsidRPr="009274D9">
              <w:rPr>
                <w:rFonts w:ascii="標楷體" w:eastAsia="標楷體" w:hAnsi="標楷體" w:hint="eastAsia"/>
                <w:bCs/>
              </w:rPr>
              <w:tab/>
              <w:t>為提升替代役備役召訓量能，本部自113年起實施4大召訓，其</w:t>
            </w:r>
            <w:r w:rsidRPr="009274D9">
              <w:rPr>
                <w:rFonts w:ascii="標楷體" w:eastAsia="標楷體" w:hAnsi="標楷體" w:hint="eastAsia"/>
                <w:bCs/>
              </w:rPr>
              <w:lastRenderedPageBreak/>
              <w:t>中治安維護組及防災救護組訓練，由警政機關及消防機關召訓「治安維護組」及「防災救護組」備役役男實施自救互助訓練，召訓役別已含括各役別之備役役男，召集人數已由112年6,500餘人提升至113年5萬餘人，114年預計召訓5萬人，將延續採取此一方式辦理，並由需用機關加強實施專業課程訓練，以強化召訓品質及提升召訓量能。</w:t>
            </w:r>
          </w:p>
          <w:p w14:paraId="7F249A25"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為提升替代役備役召訓量能，本部自113年起實施4大召訓，其中治安維護組及防災救護組訓練，由警政機關及消防機關召訓「治安維護組」及「防災救護組」備役役男實施自救互助訓練，召集役別已含括各役別之備役役男，訓練人數已由112年6,500餘人提升至113年5萬餘人。並對於應召集之備役役男比照後備軍人，於召集期間享有薪俸津貼、公假、保險、醫療等權益保障事項，兼顧備役役男之權利及義務，積極提升其接受召集意願。</w:t>
            </w:r>
          </w:p>
          <w:p w14:paraId="3A3A7D0C"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四、</w:t>
            </w:r>
            <w:r w:rsidRPr="009274D9">
              <w:rPr>
                <w:rFonts w:ascii="標楷體" w:eastAsia="標楷體" w:hAnsi="標楷體" w:hint="eastAsia"/>
                <w:bCs/>
              </w:rPr>
              <w:tab/>
              <w:t>本計畫訪視宣導重點著重於兵役義務及役期、徵兵處理程序、役政變革、役男出境規定、赴大陸就學役男條件及法令規定、替代役服役規劃等部分。大陸地區臺生如能及早了解出境就學及服役相關規定，可協助役男建立正確之服役心態，並事先規劃就學與</w:t>
            </w:r>
            <w:r w:rsidRPr="009274D9">
              <w:rPr>
                <w:rFonts w:ascii="標楷體" w:eastAsia="標楷體" w:hAnsi="標楷體" w:hint="eastAsia"/>
                <w:bCs/>
              </w:rPr>
              <w:lastRenderedPageBreak/>
              <w:t>返臺服役期程，使其學涯、兵役義務及職涯順利銜接。如就讀學校未符出境就學規定者，役男及家長亦可及早調整因應。此訪視工作有助於境外人力回流，強化我國兵額人力及人力資源。同時建立兵役行政機關與臺商學校、學生及家長暢通的聯繫管道，降低辦理兵役行政成本，提升為民服務績效。</w:t>
            </w:r>
          </w:p>
          <w:p w14:paraId="70DBF5B8"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五、</w:t>
            </w:r>
            <w:r w:rsidRPr="009274D9">
              <w:rPr>
                <w:rFonts w:ascii="標楷體" w:eastAsia="標楷體" w:hAnsi="標楷體" w:hint="eastAsia"/>
                <w:bCs/>
              </w:rPr>
              <w:tab/>
              <w:t>為提升替代役備役召訓量能，本部自113年起實施4大召訓，其中治安維護組及防災救護組訓練，由警政機關及消防機關召訓「治安維護組」及「防災救護組」備役役男實施訓練，召集役別已含括各役別之備役役男，召集人數已由112年6,500餘人提升至113年5萬餘人。114年將召訓5萬人，並延續採取此一方式辦理，並由需用機關加強實施專業課程訓練，以強化召訓品質及提升召訓量能。</w:t>
            </w:r>
          </w:p>
          <w:p w14:paraId="416E952C"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六、</w:t>
            </w:r>
            <w:r w:rsidRPr="009274D9">
              <w:rPr>
                <w:rFonts w:ascii="標楷體" w:eastAsia="標楷體" w:hAnsi="標楷體" w:hint="eastAsia"/>
                <w:bCs/>
              </w:rPr>
              <w:tab/>
              <w:t>為提升替代役備役召訓量能，本部自113年起實施4大召訓，其中治安維護組及防災救護組訓練，由警政機關及消防機關召訓「治安維護組」及「防災救護組」備役役男實施自救互助訓練，召訓役別已含括各役別之備役役男，召集人數已由112年6,500餘人提升至113年5萬餘人。替代役役男退役後按專長編組，平時演訓實施4大召集訓練，又行政院「112-113年全民</w:t>
            </w:r>
            <w:r w:rsidRPr="009274D9">
              <w:rPr>
                <w:rFonts w:ascii="標楷體" w:eastAsia="標楷體" w:hAnsi="標楷體" w:hint="eastAsia"/>
                <w:bCs/>
              </w:rPr>
              <w:lastRenderedPageBreak/>
              <w:t>防衛動員準備綱領」已將「替代役備役人力」納入全民防衛動員準備人力，演訓召集結合民安演習辦理全民防衛動員演練，使其熟稔救災作業。演訓召集經費若遭凍結，將影響備役役男召集訓練作業，如遇重大災害情事，恐不利備役人力支援緊急應變量能。</w:t>
            </w:r>
          </w:p>
          <w:p w14:paraId="4A5D803E" w14:textId="78D890FC"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七、</w:t>
            </w:r>
            <w:r w:rsidRPr="009274D9">
              <w:rPr>
                <w:rFonts w:ascii="標楷體" w:eastAsia="標楷體" w:hAnsi="標楷體" w:hint="eastAsia"/>
                <w:bCs/>
              </w:rPr>
              <w:tab/>
              <w:t>為強化相關自救互助訓練，替代役備役召訓量能需大幅增加，致召集日數及人數提升，114年規劃召訓替代役備役5萬人，較113年預算編列召訓1萬2千人，增加3萬8千餘人，爰增加租用教室、教具、接駁大巴等其他業務租金經費。替代役備役役男於重大災害發生時支援協助需用機關及地方政府執行災害搶救任務，將持續擴大演訓召集人數，並實施自救互助訓練，以確保社會持續運作。</w:t>
            </w:r>
          </w:p>
          <w:p w14:paraId="000D9A67"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八、</w:t>
            </w:r>
            <w:r w:rsidRPr="009274D9">
              <w:rPr>
                <w:rFonts w:ascii="標楷體" w:eastAsia="標楷體" w:hAnsi="標楷體" w:hint="eastAsia"/>
                <w:bCs/>
              </w:rPr>
              <w:tab/>
              <w:t>為強化相關自救互助訓練，替代役備役召訓量能需大幅增加，致召集日數及人數提升，114年規劃召訓替代役備役5萬人，較113年預算編列召訓1萬2千人，增加3萬8千餘人，爰增加課程訓練講師及助教費等按日按件計資酬金之經費。替代役備役役男演訓召集自105年起由各縣市政府辦理，平時演訓儲備緊急應變及救災人力，如遇重大災害，召集運用役男支援災害搶救等任務。演訓召集經費若遭凍結，將</w:t>
            </w:r>
            <w:r w:rsidRPr="009274D9">
              <w:rPr>
                <w:rFonts w:ascii="標楷體" w:eastAsia="標楷體" w:hAnsi="標楷體" w:hint="eastAsia"/>
                <w:bCs/>
              </w:rPr>
              <w:lastRenderedPageBreak/>
              <w:t>影響備役役男召集訓練作業，恐不利備役人力支援緊急應變量能。</w:t>
            </w:r>
          </w:p>
          <w:p w14:paraId="24E906A9" w14:textId="273F0EF5"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九、</w:t>
            </w:r>
            <w:r w:rsidRPr="009274D9">
              <w:rPr>
                <w:rFonts w:ascii="標楷體" w:eastAsia="標楷體" w:hAnsi="標楷體" w:hint="eastAsia"/>
                <w:bCs/>
              </w:rPr>
              <w:tab/>
              <w:t>為強化相關自救互助訓練，替代役備役召訓量能需大幅增加，致召集日數及人數提升，114年規劃召訓替代役備役5萬人，較113年預算編列召訓1萬2千人，增加3萬8千餘人，爰增加資料袋、便帽及醫療耗材等物品經費。替代役備役役男於重大災害發生時支援協助需用機關及地方政府執行災害搶救任務，將持續擴大演訓召集人數，並實施自救互助訓練，以確保社會持續運作。</w:t>
            </w:r>
          </w:p>
          <w:p w14:paraId="1AB13F70"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十、</w:t>
            </w:r>
            <w:r w:rsidRPr="009274D9">
              <w:rPr>
                <w:rFonts w:ascii="標楷體" w:eastAsia="標楷體" w:hAnsi="標楷體" w:hint="eastAsia"/>
                <w:bCs/>
              </w:rPr>
              <w:tab/>
              <w:t>為強化相關自救互助訓練，替代役備役召訓量能需大幅增加，致召集日數及人數提升，114年規劃召訓替代役備役5萬人，較113年預算編列召訓1萬2千人，增加3萬8千餘人，爰增加郵資、講義、教材、布置費用、工作人員餐費、救護人員鐘點費、住宿租金等一般事務費經費。替代役役男在服役期間及退役後持續接受各項自救互助訓練，並協同相關民防、救災團體演習，以熟稔任務轉換，於災害發生時，就地協助維持社會民生基本運作。</w:t>
            </w:r>
          </w:p>
          <w:p w14:paraId="1CDB7C17"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十一、</w:t>
            </w:r>
            <w:r w:rsidRPr="009274D9">
              <w:rPr>
                <w:rFonts w:ascii="標楷體" w:eastAsia="標楷體" w:hAnsi="標楷體" w:hint="eastAsia"/>
                <w:bCs/>
              </w:rPr>
              <w:tab/>
              <w:t>全社會防衛韌性訓練工作計畫，係依據替代役實施條例相關規定，為支應行政及開課所需業務費用，聘請具專業能力及證照</w:t>
            </w:r>
            <w:r w:rsidRPr="009274D9">
              <w:rPr>
                <w:rFonts w:ascii="標楷體" w:eastAsia="標楷體" w:hAnsi="標楷體" w:hint="eastAsia"/>
                <w:bCs/>
              </w:rPr>
              <w:lastRenderedPageBreak/>
              <w:t>之講師擔任授課講座，若經費遭凍結，將影響整體役政人員、替代役役男及其管理人員防災及自衛自救能力訓練之推動進程，對社會及經濟造成長期風險。本案將影響訓練場地安全及基本維運，如水電費、人力及機械保全、建築物保險及安全檢測、消防及設備安全檢測、建築及設備養護、環境整理維護等業務，無法順利辦理。</w:t>
            </w:r>
          </w:p>
          <w:p w14:paraId="2B342E03"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十二、</w:t>
            </w:r>
            <w:r w:rsidRPr="009274D9">
              <w:rPr>
                <w:rFonts w:ascii="標楷體" w:eastAsia="標楷體" w:hAnsi="標楷體" w:hint="eastAsia"/>
                <w:bCs/>
              </w:rPr>
              <w:tab/>
              <w:t>全社會防衛韌性訓練工作計畫，係依據替代役實施條例相關規定，為支應行政及開課所需業務費用，聘請具專業能力及證照之講師擔任授課講座，若經費遭凍結，將影響整體役政人員、替代役役男及其管理人員防災及自衛自救能力訓練之推動。本案將影響訓練場地安全及基本維運，如水電費、人力及機械保全、建築物保險及安全檢測、消防及設備安全檢測、建築及設備養護、環境整理維護等業務，無法順利辦理。</w:t>
            </w:r>
          </w:p>
          <w:p w14:paraId="0BD5F0A6"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十三、</w:t>
            </w:r>
            <w:r w:rsidRPr="009274D9">
              <w:rPr>
                <w:rFonts w:ascii="標楷體" w:eastAsia="標楷體" w:hAnsi="標楷體" w:hint="eastAsia"/>
                <w:bCs/>
              </w:rPr>
              <w:tab/>
              <w:t>民防親子園遊會，該項目經立法院審議全額刪減，本部規劃其他訓練方式，確保災防教育能夠持續進行，並有效達成培育防災知識與能力的目標。俾於應對未來災害時，得以維持正常民生運作。</w:t>
            </w:r>
          </w:p>
          <w:p w14:paraId="297DD5B1"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十四、</w:t>
            </w:r>
            <w:r w:rsidRPr="009274D9">
              <w:rPr>
                <w:rFonts w:ascii="標楷體" w:eastAsia="標楷體" w:hAnsi="標楷體" w:hint="eastAsia"/>
                <w:bCs/>
              </w:rPr>
              <w:tab/>
              <w:t>114年度編列辦理民防通訊專刊與媒體宣導業務經費407萬2千元，經立法院審議刪減347萬</w:t>
            </w:r>
            <w:r w:rsidRPr="009274D9">
              <w:rPr>
                <w:rFonts w:ascii="標楷體" w:eastAsia="標楷體" w:hAnsi="標楷體" w:hint="eastAsia"/>
                <w:bCs/>
              </w:rPr>
              <w:lastRenderedPageBreak/>
              <w:t>2千元，餘預算僅為60萬元，規劃拍攝推廣替代役防災救護協作訓練內涵、辦理機關等紀實影片，內容包括替代役備役治安維護組和防災救護組的演訓訓練，以及替代役男防災士的訓練等紀實，並運用youtube等多元媒體管道宣傳。</w:t>
            </w:r>
          </w:p>
          <w:p w14:paraId="5B7BA26B"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十五、</w:t>
            </w:r>
            <w:r w:rsidRPr="009274D9">
              <w:rPr>
                <w:rFonts w:ascii="標楷體" w:eastAsia="標楷體" w:hAnsi="標楷體" w:hint="eastAsia"/>
                <w:bCs/>
              </w:rPr>
              <w:tab/>
              <w:t>為活化民防訓練場地運用及增加替代役及民防公務相關人員學習效能，有效促進教學環境及品質，辦理</w:t>
            </w:r>
            <w:r w:rsidRPr="009274D9">
              <w:rPr>
                <w:rFonts w:ascii="標楷體" w:eastAsia="標楷體" w:hAnsi="標楷體" w:hint="eastAsia"/>
                <w:bCs/>
              </w:rPr>
              <w:tab/>
              <w:t>建置教材整備辦公室、</w:t>
            </w:r>
            <w:r w:rsidRPr="009274D9">
              <w:rPr>
                <w:rFonts w:ascii="標楷體" w:eastAsia="標楷體" w:hAnsi="標楷體" w:hint="eastAsia"/>
                <w:bCs/>
              </w:rPr>
              <w:tab/>
              <w:t>購置多功能數位講桌、麥克風音響組等教室設備及急救教學教具及</w:t>
            </w:r>
            <w:r w:rsidRPr="009274D9">
              <w:rPr>
                <w:rFonts w:ascii="標楷體" w:eastAsia="標楷體" w:hAnsi="標楷體" w:hint="eastAsia"/>
                <w:bCs/>
              </w:rPr>
              <w:tab/>
              <w:t>監視設備及巡邏使用電動機車等設備。</w:t>
            </w:r>
          </w:p>
          <w:p w14:paraId="3112C8C6" w14:textId="77777777" w:rsidR="0068580A" w:rsidRPr="009274D9" w:rsidRDefault="0068580A" w:rsidP="0068580A">
            <w:pPr>
              <w:ind w:left="492" w:hangingChars="205" w:hanging="492"/>
              <w:jc w:val="both"/>
              <w:rPr>
                <w:rFonts w:ascii="標楷體" w:eastAsia="標楷體" w:hAnsi="標楷體"/>
                <w:bCs/>
              </w:rPr>
            </w:pPr>
            <w:r w:rsidRPr="009274D9">
              <w:rPr>
                <w:rFonts w:ascii="標楷體" w:eastAsia="標楷體" w:hAnsi="標楷體" w:hint="eastAsia"/>
                <w:bCs/>
              </w:rPr>
              <w:t>十六、</w:t>
            </w:r>
            <w:r w:rsidRPr="009274D9">
              <w:rPr>
                <w:rFonts w:ascii="標楷體" w:eastAsia="標楷體" w:hAnsi="標楷體" w:hint="eastAsia"/>
                <w:bCs/>
              </w:rPr>
              <w:tab/>
            </w:r>
            <w:r w:rsidRPr="009274D9">
              <w:rPr>
                <w:rFonts w:ascii="標楷體" w:eastAsia="標楷體" w:hAnsi="標楷體" w:hint="eastAsia"/>
                <w:bCs/>
              </w:rPr>
              <w:tab/>
              <w:t>114年度編列辦理民防通訊專刊與媒體宣導業務經費407萬2千元，經立法院審議刪減347萬2千元，餘預算僅為60萬元，規劃拍攝推廣替代役防災救護協作訓練內涵、辦理機關等紀實影片，內容包括替代役備役治安維護組和防災救護組的演訓訓練，以及替代役男防災士的訓練等紀實，並運用youtube等多元媒體管道宣傳。</w:t>
            </w:r>
          </w:p>
          <w:p w14:paraId="06D8D34D" w14:textId="05DBB824" w:rsidR="00731D67" w:rsidRPr="009274D9" w:rsidRDefault="00731D67" w:rsidP="00AE63D0">
            <w:pPr>
              <w:ind w:left="492" w:hangingChars="205" w:hanging="492"/>
              <w:jc w:val="both"/>
              <w:rPr>
                <w:rFonts w:ascii="標楷體" w:eastAsia="標楷體" w:hAnsi="標楷體"/>
                <w:bCs/>
              </w:rPr>
            </w:pPr>
          </w:p>
        </w:tc>
      </w:tr>
      <w:tr w:rsidR="00731D67" w:rsidRPr="00F50D0A" w14:paraId="49FA8D79" w14:textId="77777777" w:rsidTr="00366D68">
        <w:tc>
          <w:tcPr>
            <w:tcW w:w="1247" w:type="dxa"/>
          </w:tcPr>
          <w:p w14:paraId="6F6605C5" w14:textId="476757FA"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十一</w:t>
            </w:r>
            <w:r w:rsidRPr="009274D9">
              <w:rPr>
                <w:rFonts w:ascii="標楷體" w:eastAsia="標楷體" w:hAnsi="標楷體"/>
                <w:bCs/>
              </w:rPr>
              <w:t>)</w:t>
            </w:r>
          </w:p>
        </w:tc>
        <w:tc>
          <w:tcPr>
            <w:tcW w:w="4253" w:type="dxa"/>
          </w:tcPr>
          <w:p w14:paraId="14D99E95" w14:textId="77777777" w:rsidR="00731D67" w:rsidRPr="009274D9" w:rsidRDefault="0056731B"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114年度內政部歲出預算第8目「內政資訊業務」編列7億2,335萬4千元，爰就下列各案併案凍結250萬元，俟內政部向立法院內政委員會提出書面報告後，始得動支</w:t>
            </w:r>
            <w:r w:rsidR="00731D67" w:rsidRPr="009274D9">
              <w:rPr>
                <w:rFonts w:ascii="標楷體" w:eastAsia="標楷體" w:hAnsi="標楷體" w:hint="eastAsia"/>
                <w:bCs/>
              </w:rPr>
              <w:t>。</w:t>
            </w:r>
          </w:p>
          <w:p w14:paraId="1E153143" w14:textId="77777777" w:rsidR="0056731B" w:rsidRPr="009274D9" w:rsidRDefault="0056731B"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1.114年度內政部歲出預算第8目「內政資訊業務」原列7億2,335萬4千元，該目新增「國土空間資訊數位基礎建設及加值應用計畫」總經費</w:t>
            </w:r>
            <w:r w:rsidRPr="009274D9">
              <w:rPr>
                <w:rFonts w:ascii="標楷體" w:eastAsia="標楷體" w:hAnsi="標楷體" w:hint="eastAsia"/>
                <w:bCs/>
              </w:rPr>
              <w:lastRenderedPageBreak/>
              <w:t>18億2,062萬元，其中資訊服務司辦理國家底圖應用服務深化，建置門牌供應雲端服務及門牌3D化作業，強化雲端維護管理及供應系統，提升資料品質加強隱私保護等，所需總經費6,500萬元，分5年辦理，本年度編列第1年經費854萬元。經查，相關國土空間資訊建置及圖資運用經費合計55.69億元，該新增計畫之效益除圖資服務之實際規費收入預計每年441萬2千元外，其餘均屬虛擬產值。爰凍結該項預算，俟內政部向立法院內政委員會提出書面報告後，始得動支。</w:t>
            </w:r>
          </w:p>
          <w:p w14:paraId="2ABC72EF" w14:textId="77777777" w:rsidR="0056731B" w:rsidRPr="009274D9" w:rsidRDefault="0056731B"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2</w:t>
            </w:r>
            <w:r w:rsidRPr="009274D9">
              <w:rPr>
                <w:rFonts w:ascii="標楷體" w:eastAsia="標楷體" w:hAnsi="標楷體"/>
                <w:bCs/>
              </w:rPr>
              <w:t>.</w:t>
            </w:r>
            <w:r w:rsidRPr="009274D9">
              <w:rPr>
                <w:rFonts w:ascii="標楷體" w:eastAsia="標楷體" w:hAnsi="標楷體" w:hint="eastAsia"/>
                <w:bCs/>
              </w:rPr>
              <w:t>114年度內政部歲出預算第8目「內政資訊業務」編列7億2,335萬4千元，我國政府持續推動數位轉型，持續朝向智慧政府。近年人工智慧（Artificial Intelligence,AI）蓬勃發展，中央政府機關已研議AI對於業務推動之助益，如行政院並提出「行政院及所屬機關（構）使用生成式AI參考指引」，提供各機關參酌辦理。惟相關AI應用並非全無疑慮，如何影響行政裁量與決策行為、資訊安全等問題，爰凍結該項預算，俟內政部針對所屬機關未來推動業務使用AI之效益以及伴隨之挑戰與因應，向立法院內政委員會提出書面報告後，始得動支。</w:t>
            </w:r>
          </w:p>
          <w:p w14:paraId="49EAC5EB" w14:textId="77777777" w:rsidR="0056731B" w:rsidRPr="009274D9" w:rsidRDefault="0056731B"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3</w:t>
            </w:r>
            <w:r w:rsidRPr="009274D9">
              <w:rPr>
                <w:rFonts w:ascii="標楷體" w:eastAsia="標楷體" w:hAnsi="標楷體"/>
                <w:bCs/>
              </w:rPr>
              <w:t>.</w:t>
            </w:r>
            <w:r w:rsidRPr="009274D9">
              <w:rPr>
                <w:rFonts w:ascii="標楷體" w:eastAsia="標楷體" w:hAnsi="標楷體" w:hint="eastAsia"/>
                <w:bCs/>
              </w:rPr>
              <w:t>114年度內政部歲出預算第8目「內政資訊業務」項下「資訊服務及基礎設施安全管理」編列3億4,226萬元。其中，編列辦理內政部「資訊服務大樓重建工程計畫」第4年經費</w:t>
            </w:r>
            <w:r w:rsidRPr="009274D9">
              <w:rPr>
                <w:rFonts w:ascii="標楷體" w:eastAsia="標楷體" w:hAnsi="標楷體" w:hint="eastAsia"/>
                <w:bCs/>
              </w:rPr>
              <w:lastRenderedPageBreak/>
              <w:t>2億2,191萬1千元。經查，內政部「資訊服務大樓重建工程計畫」，係內政部依據未來資訊藍圖，並配合政府組織改造與政策推動，設置以部會為中心的綠能資料中心，總經費6億7,307萬6千元，執行期間為111至115年。惟計畫113年預算執行，截至第3季預定執行率為56%，實際執行率為45%，係本案招標工作辦理不順所致。爰凍結該項預算，俟內政部就如何提高計畫執行能力，能夠如期、如質完成計畫，於1個月內，向立法院內政委員會提出書面報告後，始得動支。</w:t>
            </w:r>
          </w:p>
          <w:p w14:paraId="6F4C3C0F" w14:textId="77777777" w:rsidR="004B2929" w:rsidRPr="009274D9" w:rsidRDefault="004B2929"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bCs/>
              </w:rPr>
              <w:t>4.</w:t>
            </w:r>
            <w:r w:rsidRPr="009274D9">
              <w:rPr>
                <w:rFonts w:ascii="標楷體" w:eastAsia="標楷體" w:hAnsi="標楷體" w:hint="eastAsia"/>
                <w:bCs/>
              </w:rPr>
              <w:t>114年度內政部歲出預算第8目「內政資訊業務」項下「行政資訊服務開發及維護」分支計畫，編列業務費－資訊服務費1,125萬元。較113年度預算數744萬1千元，增加380萬9千元，增幅高達51.19%。考量政府經費短絀，資源有限，內政部應撙節支用，爰凍結該項預算，俟內政部向立法院內政委員會提出書面報告後，始得動支。</w:t>
            </w:r>
          </w:p>
          <w:p w14:paraId="7552F1BA" w14:textId="77777777" w:rsidR="004B2929" w:rsidRPr="009274D9" w:rsidRDefault="004B2929"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5.114年度內政部歲出預算第</w:t>
            </w:r>
            <w:r w:rsidRPr="009274D9">
              <w:rPr>
                <w:rFonts w:ascii="標楷體" w:eastAsia="標楷體" w:hAnsi="標楷體"/>
                <w:bCs/>
              </w:rPr>
              <w:t>8</w:t>
            </w:r>
            <w:r w:rsidRPr="009274D9">
              <w:rPr>
                <w:rFonts w:ascii="標楷體" w:eastAsia="標楷體" w:hAnsi="標楷體" w:hint="eastAsia"/>
                <w:bCs/>
              </w:rPr>
              <w:t>目「內政資訊業務」項下「戶役政資訊作業及管理」辦理全國戶役政資訊系統有關系統運作管理、跨機關資訊流通、強化資通安全機制、提升戶役政資訊系統效能及系統運作維護等業務編列預算1億5,359萬7千元。惟據審計部112年度中央政府總決算所述「內政部為推動內政資訊工作，加強為民服務，開發戶役政資訊系統，並派送作業系統及相關軟</w:t>
            </w:r>
            <w:r w:rsidRPr="009274D9">
              <w:rPr>
                <w:rFonts w:ascii="標楷體" w:eastAsia="標楷體" w:hAnsi="標楷體" w:hint="eastAsia"/>
                <w:bCs/>
              </w:rPr>
              <w:lastRenderedPageBreak/>
              <w:t>體至全國各戶役政工作站，惟逾9成工作站作業系統版本不再支援更新，潛藏資安風險，允宜適時規劃導入作業系統更新機制，以強化戶役政資訊系統整體資通安全防護能力。」，為強化國人個人資料之保護，督促內政部積極改善資訊安全，爰凍結該項預算，俟內政部於3個月內，向立法院內政委員會提出書面報告後，始得動支。</w:t>
            </w:r>
          </w:p>
          <w:p w14:paraId="20763F57" w14:textId="2DFCEDE7" w:rsidR="004B2929" w:rsidRPr="009274D9" w:rsidRDefault="004B2929"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6.114年度內政部歲出預算第8目「內政資訊業務」項下「國土空間資訊數位基礎建設及加值應用計畫」編列預算854萬元。查本計畫目標係推動建構國家空間資訊平臺（National Geo Spatial Platform,NGSP），整合電信信令及跨領域資料及服務，強化國家底圖供應及服務，確保全國性高度共用圖資能持續支撐各界應用需求，落實國家底圖分組職責，建立跨領域圖資應用及溝通協調對話平臺，統籌規劃國家底圖範疇及律定跨部會國家底圖等相關事務，以引導跨機關資源共享及共用，讓使用端能便捷的運用國土空間資訊。惟查該計畫書內成本效益之計算說明，計畫效益除圖資服務之實際規費收入預計每年4,412萬元外，其餘均屬免費提供使用或提供軟體及程式介接應用（Application Programming Interface，簡稱 API）之虛擬產值，無實質現金收入且恐難正確檢核每年實際效益，應研謀增收其他實質收入之可行性，以發揮該計畫</w:t>
            </w:r>
            <w:r w:rsidRPr="009274D9">
              <w:rPr>
                <w:rFonts w:ascii="標楷體" w:eastAsia="標楷體" w:hAnsi="標楷體" w:hint="eastAsia"/>
                <w:bCs/>
              </w:rPr>
              <w:lastRenderedPageBreak/>
              <w:t>之加值效益。爰凍結該項預算，俟內政部向立法院內政委員會提出書面報告後，始得動支。</w:t>
            </w:r>
          </w:p>
        </w:tc>
        <w:tc>
          <w:tcPr>
            <w:tcW w:w="4111" w:type="dxa"/>
          </w:tcPr>
          <w:p w14:paraId="28F1AF52" w14:textId="77777777" w:rsidR="00654614" w:rsidRPr="009274D9" w:rsidRDefault="00654614" w:rsidP="00654614">
            <w:pPr>
              <w:jc w:val="both"/>
              <w:rPr>
                <w:rFonts w:ascii="標楷體" w:eastAsia="標楷體" w:hAnsi="標楷體"/>
                <w:bCs/>
              </w:rPr>
            </w:pPr>
            <w:r w:rsidRPr="009274D9">
              <w:rPr>
                <w:rFonts w:ascii="標楷體" w:eastAsia="標楷體" w:hAnsi="標楷體" w:hint="eastAsia"/>
                <w:bCs/>
              </w:rPr>
              <w:lastRenderedPageBreak/>
              <w:t>本部業於114年4月24日以台內資字第1140440999號函將書面報告函送立法院，經立法院內政委員會114年5月14日決議審查通過，並經該院於114年6月11日以台立院議字第1140701959號函復本部得以動支，茲摘述內容如下：</w:t>
            </w:r>
          </w:p>
          <w:p w14:paraId="5ADF97C2" w14:textId="77777777" w:rsidR="00654614" w:rsidRPr="009274D9" w:rsidRDefault="00654614" w:rsidP="00654614">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門牌位置資料每年約有2.6億次API查詢量，若以一筆資料0.1</w:t>
            </w:r>
            <w:r w:rsidRPr="009274D9">
              <w:rPr>
                <w:rFonts w:ascii="標楷體" w:eastAsia="標楷體" w:hAnsi="標楷體" w:hint="eastAsia"/>
                <w:bCs/>
              </w:rPr>
              <w:lastRenderedPageBreak/>
              <w:t>元計算，約等同於2,600萬元之規費金額，基於政府內部資料共享性，大幅減少整體政府機關使用門牌位置資料之成本。未來建立三維門牌位置資料及供應雲端服務後，預期各機關引用門牌位置資料每年可達5億筆，節省政府機關運用該資料支出達5,000萬元。</w:t>
            </w:r>
          </w:p>
          <w:p w14:paraId="4ECDC571" w14:textId="77777777" w:rsidR="00654614" w:rsidRPr="009274D9" w:rsidRDefault="00654614" w:rsidP="00654614">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本部依行政院指引訂定生成式AI管理程序，原則上禁止於公務電腦使用生成式AI，惟若有顯著效益且不涉個資、機密等，須經資安長核准後使用。另配合數位發展部推動Try AI平台，優先評估應用，並強調資料使用安全與審慎。未來AI應用將依法規辦理，確保資訊安全與保障人民權益。</w:t>
            </w:r>
          </w:p>
          <w:p w14:paraId="471C6355" w14:textId="77777777" w:rsidR="00654614" w:rsidRPr="009274D9" w:rsidRDefault="00654614" w:rsidP="00654614">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有關本部資訊服務大樓重建工程案，業已通知施工廠商攢趕工程，並請監造廠商加強管制作為及督促加快工程進度，另北工分署同意備查施工廠商所提趕工計畫資料，且要求每週召開工程進度品質會議，確實掌握工程進度，北工分署亦縮短辦理每次變更設計審查時間。為此，工程採每月估驗1次，期能在規劃期程內完成各項工程。</w:t>
            </w:r>
          </w:p>
          <w:p w14:paraId="271B8135" w14:textId="77777777" w:rsidR="00654614" w:rsidRPr="009274D9" w:rsidRDefault="00654614" w:rsidP="00654614">
            <w:pPr>
              <w:ind w:left="492" w:hangingChars="205" w:hanging="492"/>
              <w:jc w:val="both"/>
              <w:rPr>
                <w:rFonts w:ascii="標楷體" w:eastAsia="標楷體" w:hAnsi="標楷體"/>
                <w:bCs/>
              </w:rPr>
            </w:pPr>
            <w:r w:rsidRPr="009274D9">
              <w:rPr>
                <w:rFonts w:ascii="標楷體" w:eastAsia="標楷體" w:hAnsi="標楷體" w:hint="eastAsia"/>
                <w:bCs/>
              </w:rPr>
              <w:t>四、</w:t>
            </w:r>
            <w:r w:rsidRPr="009274D9">
              <w:rPr>
                <w:rFonts w:ascii="標楷體" w:eastAsia="標楷體" w:hAnsi="標楷體" w:hint="eastAsia"/>
                <w:bCs/>
              </w:rPr>
              <w:tab/>
              <w:t>有關「行政資訊服務開發及維護」資訊服務費預算較113年增加380萬9,000元，主要係近年本部持續推動多項重要的便民福利政策，民眾對「1996內政服務</w:t>
            </w:r>
            <w:r w:rsidRPr="009274D9">
              <w:rPr>
                <w:rFonts w:ascii="標楷體" w:eastAsia="標楷體" w:hAnsi="標楷體" w:hint="eastAsia"/>
                <w:bCs/>
              </w:rPr>
              <w:lastRenderedPageBreak/>
              <w:t>熱線」的需求呈現大幅增長，未來話務量將持續攀升，為確保1996內政服務熱線維持穩定的服務品質，爰需增加預算以提升服務量能。</w:t>
            </w:r>
          </w:p>
          <w:p w14:paraId="6538931C" w14:textId="77777777" w:rsidR="00654614" w:rsidRPr="009274D9" w:rsidRDefault="00654614" w:rsidP="00654614">
            <w:pPr>
              <w:ind w:left="492" w:hangingChars="205" w:hanging="492"/>
              <w:jc w:val="both"/>
              <w:rPr>
                <w:rFonts w:ascii="標楷體" w:eastAsia="標楷體" w:hAnsi="標楷體"/>
                <w:bCs/>
              </w:rPr>
            </w:pPr>
            <w:r w:rsidRPr="009274D9">
              <w:rPr>
                <w:rFonts w:ascii="標楷體" w:eastAsia="標楷體" w:hAnsi="標楷體" w:hint="eastAsia"/>
                <w:bCs/>
              </w:rPr>
              <w:t>五、</w:t>
            </w:r>
            <w:r w:rsidRPr="009274D9">
              <w:rPr>
                <w:rFonts w:ascii="標楷體" w:eastAsia="標楷體" w:hAnsi="標楷體" w:hint="eastAsia"/>
                <w:bCs/>
              </w:rPr>
              <w:tab/>
              <w:t>戶役政工作站作業系統已完成更新為Windows 10 最新22H2版本，且定期辦理更新作業及持續監控作業系統及相關資安防護軟體版本，以提升整體資通安全防護能力，另透過年度地方政府工作站稽核作業，以確認資安措施落實情形。</w:t>
            </w:r>
          </w:p>
          <w:p w14:paraId="303DB2A1" w14:textId="4670969A" w:rsidR="00731D67" w:rsidRPr="009274D9" w:rsidRDefault="00654614" w:rsidP="00654614">
            <w:pPr>
              <w:ind w:left="492" w:hangingChars="205" w:hanging="492"/>
              <w:jc w:val="both"/>
              <w:rPr>
                <w:rFonts w:ascii="標楷體" w:eastAsia="標楷體" w:hAnsi="標楷體"/>
                <w:bCs/>
              </w:rPr>
            </w:pPr>
            <w:r w:rsidRPr="009274D9">
              <w:rPr>
                <w:rFonts w:ascii="標楷體" w:eastAsia="標楷體" w:hAnsi="標楷體" w:hint="eastAsia"/>
                <w:bCs/>
              </w:rPr>
              <w:t>六、</w:t>
            </w:r>
            <w:r w:rsidRPr="009274D9">
              <w:rPr>
                <w:rFonts w:ascii="標楷體" w:eastAsia="標楷體" w:hAnsi="標楷體" w:hint="eastAsia"/>
                <w:bCs/>
              </w:rPr>
              <w:tab/>
              <w:t>門牌位置資料每年約有2.6億次API查詢量，若以一筆資料0.1元計算，約等同於2,600萬元之規費金額，基於政府內部資料共享性，大幅減少整體政府機關使用門牌位置資料之成本。未來建立三維門牌位置資料及供應雲端服務後，預期各機關引用門牌位置資料每年可達5億筆，節省政府機關運用該資料支出達5,000萬元。</w:t>
            </w:r>
          </w:p>
        </w:tc>
      </w:tr>
      <w:tr w:rsidR="00731D67" w:rsidRPr="00F50D0A" w14:paraId="5A0E319B" w14:textId="77777777" w:rsidTr="00366D68">
        <w:tc>
          <w:tcPr>
            <w:tcW w:w="1247" w:type="dxa"/>
          </w:tcPr>
          <w:p w14:paraId="2C1243A2" w14:textId="4B49D410"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十二</w:t>
            </w:r>
            <w:r w:rsidRPr="009274D9">
              <w:rPr>
                <w:rFonts w:ascii="標楷體" w:eastAsia="標楷體" w:hAnsi="標楷體"/>
                <w:bCs/>
              </w:rPr>
              <w:t>)</w:t>
            </w:r>
          </w:p>
        </w:tc>
        <w:tc>
          <w:tcPr>
            <w:tcW w:w="4253" w:type="dxa"/>
          </w:tcPr>
          <w:p w14:paraId="26A975E5" w14:textId="77777777" w:rsidR="00731D67" w:rsidRPr="009274D9" w:rsidRDefault="004B2929"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w:t>
            </w:r>
            <w:r w:rsidRPr="009274D9">
              <w:rPr>
                <w:rFonts w:ascii="標楷體" w:eastAsia="標楷體" w:hAnsi="標楷體"/>
                <w:bCs/>
              </w:rPr>
              <w:t>4</w:t>
            </w:r>
            <w:r w:rsidRPr="009274D9">
              <w:rPr>
                <w:rFonts w:ascii="標楷體" w:eastAsia="標楷體" w:hAnsi="標楷體" w:hint="eastAsia"/>
                <w:bCs/>
              </w:rPr>
              <w:t>年度內政部歲出預算第11目「社會行政業務」編列1億1,334萬3千元，爰就下列各案併案凍結2,000萬元，俟內政部向立法院內政委員會提出書面報告後，始得動支。</w:t>
            </w:r>
          </w:p>
          <w:p w14:paraId="65DE5D63" w14:textId="77777777" w:rsidR="004B2929" w:rsidRPr="009274D9" w:rsidRDefault="004B2929"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1</w:t>
            </w:r>
            <w:r w:rsidRPr="009274D9">
              <w:rPr>
                <w:rFonts w:ascii="標楷體" w:eastAsia="標楷體" w:hAnsi="標楷體"/>
                <w:bCs/>
              </w:rPr>
              <w:t>.</w:t>
            </w:r>
            <w:r w:rsidRPr="009274D9">
              <w:rPr>
                <w:rFonts w:ascii="標楷體" w:eastAsia="標楷體" w:hAnsi="標楷體" w:hint="eastAsia"/>
                <w:bCs/>
              </w:rPr>
              <w:t>114年度內政部歲出預算第11目「社會行政業務」編列1億1,334萬3千元，係辦理輔導社會團體、工商自由職業團體、合作組織等業務所需經費。經查，內政部於114年度辦理合作組織業務輔導，包含「健全合作社場組織」111萬元、「強化合作事業輔導」167.1萬元，以及新增「合作事業振興發展計畫」8,863.6萬元，合計9,141.6萬元。惟統計顯示，112年度國內合作社場數為3,722家，較100年減少1,081家，社場員數為165.5萬人，較100年減少111.2萬人。此外，合作社場及其成員與第三人間，常發生報酬、稅務及勞健保等法律關係之爭議，不利合作組織發展。爰凍結該項預算，請內政部提出合作組織發展整體方案，並會同勞動、稅務及社會保險等相關權責部會，針對合作組織發展進行相關法令的檢討，並據以提出法令修訂規劃，於3個月內，向立法院內政委員會提出書面報告後，始得動支。</w:t>
            </w:r>
          </w:p>
          <w:p w14:paraId="29FD6B98" w14:textId="77777777" w:rsidR="001E750F" w:rsidRPr="009274D9" w:rsidRDefault="001E750F"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2.114年度內政部歲出預算第11目「社會行政業務」編列1億1,334萬3千元，內政部為我國合作事業中央主</w:t>
            </w:r>
            <w:r w:rsidRPr="009274D9">
              <w:rPr>
                <w:rFonts w:ascii="標楷體" w:eastAsia="標楷體" w:hAnsi="標楷體" w:hint="eastAsia"/>
                <w:bCs/>
              </w:rPr>
              <w:lastRenderedPageBreak/>
              <w:t>管機關，允應研議並協助合作社在現今社會應如何轉型及持續發展。爰此，內政部提出「合作事業振興發展計畫（114年－117年）」，希響應地方創生並推升臺灣的合作事業發展。惟我國近年合作社數及社員數多年仍呈下滑趨勢，爰凍結該項預算，請內政部針對如何提供合作社多元優質輔導機制，增加地方創生量能，向立法院內政委員會提出書面報告後，始得動支。</w:t>
            </w:r>
          </w:p>
          <w:p w14:paraId="70B8613F" w14:textId="77777777" w:rsidR="001E750F" w:rsidRPr="009274D9" w:rsidRDefault="001E750F"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3.114年度內政部歲出預算第11目「社會行政業務」項下「健全人民團體組織及推行改善社會風氣」編列預算2,029萬1千元。按「人民團體法」第7條但書規定：「其名稱不得有下列情事之一：一、與已許可團體之名稱相同。二、易使人誤認其與政府機關（構）、政府捐助之財團法人、營利團體有關。三、有歧視性或仇恨性之文字。」查「社團法人阿拉伯在臺商務協會」之官方網站使用沙烏地阿拉伯、阿曼與約旦之國旗作為標誌，且英文譯名和業務內容使人混淆，恐有矇騙疑慮；沙烏地阿拉伯、阿曼與約旦等駐台代表要求撤除，詎料反被提告妨害名譽。本案經媒體報導並經要求內政部嚴格查辦後，據復目前將以輔導改正方式處理，不會撤銷該團體，亦不會改名，並稱命名權是憲法保障之權利，除非涉及歧視性字眼，否則該部無法要求其改名云云。沙烏地阿拉伯、阿曼與約旦等駐台代表係代表各該國家官方之外</w:t>
            </w:r>
            <w:r w:rsidRPr="009274D9">
              <w:rPr>
                <w:rFonts w:ascii="標楷體" w:eastAsia="標楷體" w:hAnsi="標楷體" w:hint="eastAsia"/>
                <w:bCs/>
              </w:rPr>
              <w:lastRenderedPageBreak/>
              <w:t>交人員，惟查本案業經沙烏地阿拉伯、阿曼與約旦等駐台代表因顧慮有使人與其混淆之疑慮而要求撤除，於我國人民團體法第7條但書第2款亦有相關規範，然內政部仍予消極處理，或推諉其他部會怠於會同稽查或表示意見，顯見內政部視可能影響我國外交事務之事於無物，且對提出之要求置若罔聞。爰凍結該項預算，俟內政部向立法院內政委員會提出書面報告後，始得動支。</w:t>
            </w:r>
          </w:p>
          <w:p w14:paraId="4945808B" w14:textId="77777777" w:rsidR="001E750F" w:rsidRPr="009274D9" w:rsidRDefault="001E750F"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4</w:t>
            </w:r>
            <w:r w:rsidRPr="009274D9">
              <w:rPr>
                <w:rFonts w:ascii="標楷體" w:eastAsia="標楷體" w:hAnsi="標楷體"/>
                <w:bCs/>
              </w:rPr>
              <w:t>.</w:t>
            </w:r>
            <w:r w:rsidRPr="009274D9">
              <w:rPr>
                <w:rFonts w:ascii="標楷體" w:eastAsia="標楷體" w:hAnsi="標楷體" w:hint="eastAsia"/>
                <w:bCs/>
              </w:rPr>
              <w:t>114年度內政部歲出預算第11目「社會行政業務」項下「健全人民團體組織及推行改善社會風氣」編列預算2,029萬1千元。鑑於我國已從威權時期邁向民主化國家，相關法規亦逐漸改革，例如廢除違警罰法，而目前集會遊行法及人民團體法等，仍採取申請許可制，國內許多民間團體亦呼籲政府應儘速進行相關改革，讓人民憲法保障之集會結社權利得以落實。爰此，內政部應儘速將相關法規全盤檢討，且人民集會及結社權利，內政部應考慮許可制轉換成報備制。爰凍結該項預算，請內政部於3個月內，向立法院內政委員會提出書面報告後，始得動支。</w:t>
            </w:r>
          </w:p>
          <w:p w14:paraId="0018CA62" w14:textId="2BC06961" w:rsidR="001E750F" w:rsidRPr="009274D9" w:rsidRDefault="001E750F" w:rsidP="00D43B50">
            <w:pPr>
              <w:autoSpaceDE w:val="0"/>
              <w:autoSpaceDN w:val="0"/>
              <w:adjustRightInd w:val="0"/>
              <w:ind w:left="240" w:hangingChars="100" w:hanging="240"/>
              <w:jc w:val="both"/>
              <w:rPr>
                <w:rFonts w:ascii="標楷體" w:eastAsia="標楷體" w:hAnsi="標楷體"/>
                <w:bCs/>
              </w:rPr>
            </w:pPr>
            <w:r w:rsidRPr="009274D9">
              <w:rPr>
                <w:rFonts w:ascii="標楷體" w:eastAsia="標楷體" w:hAnsi="標楷體" w:hint="eastAsia"/>
                <w:bCs/>
              </w:rPr>
              <w:t>5</w:t>
            </w:r>
            <w:r w:rsidRPr="009274D9">
              <w:rPr>
                <w:rFonts w:ascii="標楷體" w:eastAsia="標楷體" w:hAnsi="標楷體"/>
                <w:bCs/>
              </w:rPr>
              <w:t>.</w:t>
            </w:r>
            <w:r w:rsidRPr="009274D9">
              <w:rPr>
                <w:rFonts w:ascii="標楷體" w:eastAsia="標楷體" w:hAnsi="標楷體" w:hint="eastAsia"/>
                <w:bCs/>
              </w:rPr>
              <w:t>114年度內政部歲出預算「社會行政業務」項下「合作事業振興發展計畫」分支計畫，編列業務費3,408萬元，係新增項目。考量政府經費短絀，資源有限，內政部應撙節支用，且依據「財政紀律法」第9條規</w:t>
            </w:r>
            <w:r w:rsidRPr="009274D9">
              <w:rPr>
                <w:rFonts w:ascii="標楷體" w:eastAsia="標楷體" w:hAnsi="標楷體" w:hint="eastAsia"/>
                <w:bCs/>
              </w:rPr>
              <w:lastRenderedPageBreak/>
              <w:t>定：「預算案之審議，應注重支出增加、收入減少之原因、替代財源之籌措及債務清償之規劃」，及一百十四年度中央及地方政府預算籌編原則第二點第三款規定：「新興重大支出，須同時籌有確切之財源後始可辦理；重要公共工程建設及重大施政計畫，應先行製作選擇方案及替代方案之成本效益分析報告，並開發自償性財源。」爰凍結該項預算，俟內政部於1個月內，向立法院內政委員會提出確切之完整計畫與財源，及依預算籌編原則提出選擇方案及替代方案之成本效益分析書面報告後，始得動支。</w:t>
            </w:r>
          </w:p>
        </w:tc>
        <w:tc>
          <w:tcPr>
            <w:tcW w:w="4111" w:type="dxa"/>
          </w:tcPr>
          <w:p w14:paraId="553D2D39" w14:textId="77777777" w:rsidR="00E62535" w:rsidRPr="009274D9" w:rsidRDefault="00E62535" w:rsidP="00E62535">
            <w:pPr>
              <w:jc w:val="both"/>
              <w:rPr>
                <w:rFonts w:ascii="標楷體" w:eastAsia="標楷體" w:hAnsi="標楷體"/>
                <w:bCs/>
              </w:rPr>
            </w:pPr>
            <w:r w:rsidRPr="009274D9">
              <w:rPr>
                <w:rFonts w:ascii="標楷體" w:eastAsia="標楷體" w:hAnsi="標楷體" w:hint="eastAsia"/>
                <w:bCs/>
              </w:rPr>
              <w:lastRenderedPageBreak/>
              <w:t>本部業於114年4月23日以台內團字第1140282950號函將書面報告函送立法院，經立法院內政委員會114年5月14日決議審查通過，並經該院於114年6月11日以台立院議字第1140701959號函復本部得以動支，茲摘述內容如下：</w:t>
            </w:r>
          </w:p>
          <w:p w14:paraId="26FCC3B1" w14:textId="77777777" w:rsidR="00E62535" w:rsidRPr="009274D9" w:rsidRDefault="00E62535" w:rsidP="00E62535">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有關勞動合作社勞務收入代收轉付作業及稅務問題，經本部與財政部協商已認定代收轉付社員之勞務報酬免徵營業稅；至有關課徵全民健康保險補充保費疑義，前經行政院邀集相關部會召開之「合作事業跨部會協調會議」中認定，合作社代收轉付社員報酬所繳納之補充保費，與社員於工會加保自行負擔之一般保費，兩者課費主體不同，無重複計收情形。若勞務買受人非屬全民健康保險法第34條規範之投保單位，合作社轉付社員之報酬，則得免計入該條規定之薪資所得範疇。另本部於「合作事業振興發展計畫（114年－117年）」中，辦理「建立跨機關協作平臺」之工作項目，以建立跨機關協調機制，進行法規政策檢討與調適，將有助於機關間溝通及法規調適，減少合作社進入市場發展業務的障礙。</w:t>
            </w:r>
          </w:p>
          <w:p w14:paraId="49EC2AED" w14:textId="77777777" w:rsidR="00E62535" w:rsidRPr="009274D9" w:rsidRDefault="00E62535" w:rsidP="00E62535">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本部已擬具「合作事業振興發展計畫（114年－117年）」，做中</w:t>
            </w:r>
            <w:r w:rsidRPr="009274D9">
              <w:rPr>
                <w:rFonts w:ascii="標楷體" w:eastAsia="標楷體" w:hAnsi="標楷體" w:hint="eastAsia"/>
                <w:bCs/>
              </w:rPr>
              <w:lastRenderedPageBreak/>
              <w:t>長程計畫推動之依據，並提供多元輔導機制，以「建立合作社的創業生態系統」為總目標，以「營造合作事業有利的發展環境」及「成為地方創生的基石」二大次目標，辦理建立跨機關協作平臺、推廣合作制度理念、厚植合作事業人才、強化發展資源及環境、促進國際交流與研究發之五大工作項目，透過本計畫將改善區域發展問題及促進社會經濟韌性並提升大眾對合作社認知，同時健全合作社創業生態，扶植示範案例，協助合作社發揮潛力，落實聯合國永續發展目標並實現民主式經濟模式。</w:t>
            </w:r>
          </w:p>
          <w:p w14:paraId="0437A6D6" w14:textId="77777777" w:rsidR="00E62535" w:rsidRPr="009274D9" w:rsidRDefault="00E62535" w:rsidP="00E62535">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阿拉伯在臺商務協會(ACCT)」於社群媒體使用阿拉伯國家國旗作為標誌、易使民眾混淆及受騙疑慮等情，案經外交部詢問3國駐台機構意見，該會英文名稱使用「chamber」乙詞於阿拉伯國家具官方意涵，易導致民眾誤信而受騙，經查該會已依本部限期於114年3月31日前全面下架有關官網之阿拉伯國家國旗及相關官方標誌，惟尚未完成變更中、英文名稱，本部已於114年5月15日予以解散處分。</w:t>
            </w:r>
          </w:p>
          <w:p w14:paraId="6607FFF6" w14:textId="77777777" w:rsidR="00E62535" w:rsidRPr="009274D9" w:rsidRDefault="00E62535" w:rsidP="00E62535">
            <w:pPr>
              <w:ind w:left="492" w:hangingChars="205" w:hanging="492"/>
              <w:jc w:val="both"/>
              <w:rPr>
                <w:rFonts w:ascii="標楷體" w:eastAsia="標楷體" w:hAnsi="標楷體"/>
                <w:bCs/>
              </w:rPr>
            </w:pPr>
            <w:r w:rsidRPr="009274D9">
              <w:rPr>
                <w:rFonts w:ascii="標楷體" w:eastAsia="標楷體" w:hAnsi="標楷體" w:hint="eastAsia"/>
                <w:bCs/>
              </w:rPr>
              <w:t>四、</w:t>
            </w:r>
            <w:r w:rsidRPr="009274D9">
              <w:rPr>
                <w:rFonts w:ascii="標楷體" w:eastAsia="標楷體" w:hAnsi="標楷體" w:hint="eastAsia"/>
                <w:bCs/>
              </w:rPr>
              <w:tab/>
              <w:t>人民團體法應考量將許可制轉成報備制：本部前已擬具「社會團體法」草案，經行政院於106年5月26日函送立法院審議，以「鬆綁團體管制」、「尊重團體自治」、「強化公共監督」、「促進團</w:t>
            </w:r>
            <w:r w:rsidRPr="009274D9">
              <w:rPr>
                <w:rFonts w:ascii="標楷體" w:eastAsia="標楷體" w:hAnsi="標楷體" w:hint="eastAsia"/>
                <w:bCs/>
              </w:rPr>
              <w:lastRenderedPageBreak/>
              <w:t>體發展」為立法核心，將社會團體之設立由原許可制改為「登記制」，並在管理面予以鬆綁採低度規範，尊重團體自治，刪除現行未經依法申請許可或備案而成立人民團體之罰則，社會團體可自行決定是否辦理登記等，惟於該院第9屆會期未能完成三讀立法程序。</w:t>
            </w:r>
          </w:p>
          <w:p w14:paraId="5BF35E40" w14:textId="77777777" w:rsidR="00E62535" w:rsidRPr="009274D9" w:rsidRDefault="00E62535" w:rsidP="00E62535">
            <w:pPr>
              <w:ind w:left="492" w:hangingChars="205" w:hanging="492"/>
              <w:jc w:val="both"/>
              <w:rPr>
                <w:rFonts w:ascii="標楷體" w:eastAsia="標楷體" w:hAnsi="標楷體"/>
                <w:bCs/>
              </w:rPr>
            </w:pPr>
            <w:r w:rsidRPr="009274D9">
              <w:rPr>
                <w:rFonts w:ascii="標楷體" w:eastAsia="標楷體" w:hAnsi="標楷體" w:hint="eastAsia"/>
                <w:bCs/>
              </w:rPr>
              <w:t>五、</w:t>
            </w:r>
            <w:r w:rsidRPr="009274D9">
              <w:rPr>
                <w:rFonts w:ascii="標楷體" w:eastAsia="標楷體" w:hAnsi="標楷體" w:hint="eastAsia"/>
                <w:bCs/>
              </w:rPr>
              <w:tab/>
              <w:t>有關「合作事業振興發展計畫（114年－117年）」之「選擇方案及替代方案之成本效益分析報告暨相關財源籌措與資金運用說明」，本部業於113年9月6日以台內團字第1130135855號函送立法院參辦。</w:t>
            </w:r>
          </w:p>
          <w:p w14:paraId="281C2041" w14:textId="20EE2D68" w:rsidR="00731D67" w:rsidRPr="009274D9" w:rsidRDefault="00731D67" w:rsidP="00AE63D0">
            <w:pPr>
              <w:ind w:left="492" w:hangingChars="205" w:hanging="492"/>
              <w:jc w:val="both"/>
              <w:rPr>
                <w:rFonts w:ascii="標楷體" w:eastAsia="標楷體" w:hAnsi="標楷體"/>
                <w:bCs/>
              </w:rPr>
            </w:pPr>
          </w:p>
        </w:tc>
      </w:tr>
      <w:tr w:rsidR="00731D67" w:rsidRPr="00F50D0A" w14:paraId="4F3DFCD1" w14:textId="77777777" w:rsidTr="00366D68">
        <w:tc>
          <w:tcPr>
            <w:tcW w:w="1247" w:type="dxa"/>
          </w:tcPr>
          <w:p w14:paraId="6D91F8E6" w14:textId="5AD3E453"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十三</w:t>
            </w:r>
            <w:r w:rsidRPr="009274D9">
              <w:rPr>
                <w:rFonts w:ascii="標楷體" w:eastAsia="標楷體" w:hAnsi="標楷體"/>
                <w:bCs/>
              </w:rPr>
              <w:t>)</w:t>
            </w:r>
          </w:p>
        </w:tc>
        <w:tc>
          <w:tcPr>
            <w:tcW w:w="4253" w:type="dxa"/>
          </w:tcPr>
          <w:p w14:paraId="430DCB6C" w14:textId="1A68D0D4" w:rsidR="00731D67" w:rsidRPr="009274D9" w:rsidRDefault="00AE4A4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按現行規定，有某當事人至戶政機關辦理出生別變更登記，基於戶籍資料正確性及簡政便民等原因，由受理之戶政機關依職權逕行變更關係人之出生別，並由關係人戶籍地戶政機關通知換領戶口名簿，並登載出生別變更記事如「民國○○○年○月○日因兄○○○出生別變更原出生別長女變更為次女民國○○○年○月○日申登」。雖出生別變更樣態多元，未明確寫出變更原因以維護當事人隱私，且出生別變更記事非〈戶籍登記記事登載注意事項〉規範戶籍資料換登或重建時應轉載之項目。惟為妥適保障當事人和其關係人之隱私，避免為無關係之第三者得知本人或其家庭成員出生別變更相關情事，請內政部於2週內，通函各直轄市、縣（市）政府轉知戶政事務所，關係人申請換領戶口名簿時，主動告知民眾可申請換登戶籍資</w:t>
            </w:r>
            <w:r w:rsidRPr="009274D9">
              <w:rPr>
                <w:rFonts w:ascii="標楷體" w:eastAsia="標楷體" w:hAnsi="標楷體" w:hint="eastAsia"/>
                <w:bCs/>
              </w:rPr>
              <w:lastRenderedPageBreak/>
              <w:t>料，出生別變更記事得不予轉載</w:t>
            </w:r>
            <w:r w:rsidR="00731D67" w:rsidRPr="009274D9">
              <w:rPr>
                <w:rFonts w:ascii="標楷體" w:eastAsia="標楷體" w:hAnsi="標楷體" w:hint="eastAsia"/>
                <w:bCs/>
              </w:rPr>
              <w:t>。</w:t>
            </w:r>
          </w:p>
        </w:tc>
        <w:tc>
          <w:tcPr>
            <w:tcW w:w="4111" w:type="dxa"/>
          </w:tcPr>
          <w:p w14:paraId="69C2D232" w14:textId="77777777" w:rsidR="00B52822" w:rsidRPr="009274D9" w:rsidRDefault="00496CFE" w:rsidP="00AE63D0">
            <w:pPr>
              <w:jc w:val="both"/>
              <w:rPr>
                <w:rFonts w:ascii="標楷體" w:eastAsia="標楷體" w:hAnsi="標楷體"/>
              </w:rPr>
            </w:pPr>
            <w:r w:rsidRPr="009274D9">
              <w:rPr>
                <w:rFonts w:ascii="標楷體" w:eastAsia="標楷體" w:hAnsi="標楷體" w:hint="eastAsia"/>
              </w:rPr>
              <w:lastRenderedPageBreak/>
              <w:t>本部業於114年5月5日以台內戶字第1140241978號函復立法院，茲摘述內容如下：</w:t>
            </w:r>
          </w:p>
          <w:p w14:paraId="3653FDD7" w14:textId="686AF195" w:rsidR="00731D67" w:rsidRPr="009274D9" w:rsidRDefault="00496CFE" w:rsidP="00AE63D0">
            <w:pPr>
              <w:jc w:val="both"/>
              <w:rPr>
                <w:rFonts w:ascii="標楷體" w:eastAsia="標楷體" w:hAnsi="標楷體"/>
              </w:rPr>
            </w:pPr>
            <w:r w:rsidRPr="009274D9">
              <w:rPr>
                <w:rFonts w:ascii="標楷體" w:eastAsia="標楷體" w:hAnsi="標楷體" w:hint="eastAsia"/>
              </w:rPr>
              <w:t>本部業於114年2月8日以台內戶字第11402403461號函直轄市、縣（市）政府，有關當事人（兄、姊）因性別變更等事由辦理出生別變更登記後戶政機關依職權逕為變更關係人（弟、妹）之出生別時，請轉知所屬戶政事務所應主動告知關係人可申請簿頁換寫，出生別變更記事不隨戶籍資料轉載。</w:t>
            </w:r>
          </w:p>
        </w:tc>
      </w:tr>
      <w:tr w:rsidR="00731D67" w:rsidRPr="00F50D0A" w14:paraId="7D8D039C" w14:textId="77777777" w:rsidTr="00366D68">
        <w:tc>
          <w:tcPr>
            <w:tcW w:w="1247" w:type="dxa"/>
          </w:tcPr>
          <w:p w14:paraId="1818C45B" w14:textId="7AA93281" w:rsidR="00731D67" w:rsidRPr="009274D9" w:rsidRDefault="00731D67" w:rsidP="00D43B50">
            <w:pPr>
              <w:rPr>
                <w:rFonts w:ascii="標楷體" w:eastAsia="標楷體" w:hAnsi="標楷體"/>
                <w:bCs/>
              </w:rPr>
            </w:pPr>
            <w:r w:rsidRPr="009274D9">
              <w:rPr>
                <w:rFonts w:ascii="標楷體" w:eastAsia="標楷體" w:hAnsi="標楷體" w:hint="eastAsia"/>
                <w:bCs/>
              </w:rPr>
              <w:t>(十四</w:t>
            </w:r>
            <w:r w:rsidRPr="009274D9">
              <w:rPr>
                <w:rFonts w:ascii="標楷體" w:eastAsia="標楷體" w:hAnsi="標楷體"/>
                <w:bCs/>
              </w:rPr>
              <w:t>)</w:t>
            </w:r>
          </w:p>
        </w:tc>
        <w:tc>
          <w:tcPr>
            <w:tcW w:w="4253" w:type="dxa"/>
          </w:tcPr>
          <w:p w14:paraId="66746E2D" w14:textId="73B02051" w:rsidR="00731D67" w:rsidRPr="009274D9" w:rsidRDefault="0078127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1目「一般行政」項下「統計業務專案計畫」編列預算1,240萬元辦理國土空間資訊數位基礎建設及加值應用計畫。該計畫目標係推動建構國家空間資訊平臺整合電信信令及跨領域資料及服務，強化國家底圖供應及服務，確保全國性高度共用圖資能持續支撐各界應用需求，落實國家底圖分組職責，建立跨領域圖資應用及溝通協調對話平臺，統籌規劃國家底圖範疇及律定跨部會國家底圖等相關事務，以引導跨機關資源共享及共用，讓使用端能便捷的運用國土空間資訊。依該計畫書內成本效益之計算說明，計畫效益除圖資服務之實際規費收入預計每年4,412萬元外，其餘均屬免費提供使用或提供軟體及程式介接應用之虛擬產值，惟考量該計畫投注大量政府資源進行維運管理，且該圖資資料亦可嫁接其他地理資訊系統，提供產官學界進行加值再利用，宜建立一套適宜之收費制度，降低該系統對政府資源的依賴，請內政部研擬增進使用費收入之機制，以提高該計畫之經濟效益</w:t>
            </w:r>
            <w:r w:rsidR="00731D67" w:rsidRPr="009274D9">
              <w:rPr>
                <w:rFonts w:ascii="標楷體" w:eastAsia="標楷體" w:hAnsi="標楷體" w:hint="eastAsia"/>
                <w:bCs/>
              </w:rPr>
              <w:t>。</w:t>
            </w:r>
          </w:p>
        </w:tc>
        <w:tc>
          <w:tcPr>
            <w:tcW w:w="4111" w:type="dxa"/>
          </w:tcPr>
          <w:p w14:paraId="6CAEF6F3" w14:textId="77777777" w:rsidR="006572DD" w:rsidRPr="009274D9" w:rsidRDefault="006572DD" w:rsidP="006572DD">
            <w:pPr>
              <w:jc w:val="both"/>
              <w:rPr>
                <w:rFonts w:ascii="標楷體" w:eastAsia="標楷體" w:hAnsi="標楷體"/>
                <w:bCs/>
              </w:rPr>
            </w:pPr>
            <w:r w:rsidRPr="009274D9">
              <w:rPr>
                <w:rFonts w:ascii="標楷體" w:eastAsia="標楷體" w:hAnsi="標楷體" w:hint="eastAsia"/>
                <w:bCs/>
              </w:rPr>
              <w:t>本計畫收入精進方式：</w:t>
            </w:r>
          </w:p>
          <w:p w14:paraId="0F44ADA9" w14:textId="6E3F027D" w:rsidR="006572DD" w:rsidRPr="009274D9" w:rsidRDefault="006244B5" w:rsidP="006244B5">
            <w:pPr>
              <w:ind w:left="492" w:hangingChars="205" w:hanging="492"/>
              <w:jc w:val="both"/>
              <w:rPr>
                <w:rFonts w:ascii="標楷體" w:eastAsia="標楷體" w:hAnsi="標楷體"/>
                <w:bCs/>
              </w:rPr>
            </w:pPr>
            <w:r w:rsidRPr="009274D9">
              <w:rPr>
                <w:rFonts w:ascii="標楷體" w:eastAsia="標楷體" w:hAnsi="標楷體" w:hint="eastAsia"/>
                <w:bCs/>
              </w:rPr>
              <w:t>一、</w:t>
            </w:r>
            <w:r w:rsidR="006572DD" w:rsidRPr="009274D9">
              <w:rPr>
                <w:rFonts w:ascii="標楷體" w:eastAsia="標楷體" w:hAnsi="標楷體" w:hint="eastAsia"/>
                <w:bCs/>
              </w:rPr>
              <w:t>增加實體圖資供應收入：本部研議修正國土測繪成果資料收費標準，新增地形圖相關圖資與三維數值成果收費項目與費額，期使圖資服務實際規費收入逐年增加。修正草案業於114年6月9日預告期滿，期間無人民陳述意見並經財政部於同年6月18日同意在案，刻正辦理收費標準修訂發布事宜。</w:t>
            </w:r>
          </w:p>
          <w:p w14:paraId="58C6D6BA" w14:textId="23CEFECC" w:rsidR="006572DD" w:rsidRPr="009274D9" w:rsidRDefault="006244B5" w:rsidP="006244B5">
            <w:pPr>
              <w:ind w:left="492" w:hangingChars="205" w:hanging="492"/>
              <w:jc w:val="both"/>
              <w:rPr>
                <w:rFonts w:ascii="標楷體" w:eastAsia="標楷體" w:hAnsi="標楷體"/>
                <w:bCs/>
              </w:rPr>
            </w:pPr>
            <w:r w:rsidRPr="009274D9">
              <w:rPr>
                <w:rFonts w:ascii="標楷體" w:eastAsia="標楷體" w:hAnsi="標楷體" w:hint="eastAsia"/>
                <w:bCs/>
              </w:rPr>
              <w:t>二、</w:t>
            </w:r>
            <w:r w:rsidR="006572DD" w:rsidRPr="009274D9">
              <w:rPr>
                <w:rFonts w:ascii="標楷體" w:eastAsia="標楷體" w:hAnsi="標楷體" w:hint="eastAsia"/>
                <w:bCs/>
              </w:rPr>
              <w:t>建立網路服務訂閱付費機制：本部國土測繪中心預計於114年及115年建置網路服務流通系統，並研擬流通要點（草案）預計於116年後正式營運。透過舉辦產業推廣說明會等方式提升可見度，另積極建立產官共同開發圖資商業營運機制以及開發符合業界需求服務。</w:t>
            </w:r>
          </w:p>
          <w:p w14:paraId="7D674347" w14:textId="7419DBDA" w:rsidR="00731D67" w:rsidRPr="009274D9" w:rsidRDefault="006244B5" w:rsidP="006244B5">
            <w:pPr>
              <w:ind w:left="492" w:hangingChars="205" w:hanging="492"/>
              <w:jc w:val="both"/>
              <w:rPr>
                <w:rFonts w:ascii="標楷體" w:eastAsia="標楷體" w:hAnsi="標楷體"/>
                <w:bCs/>
              </w:rPr>
            </w:pPr>
            <w:r w:rsidRPr="009274D9">
              <w:rPr>
                <w:rFonts w:ascii="標楷體" w:eastAsia="標楷體" w:hAnsi="標楷體" w:hint="eastAsia"/>
                <w:bCs/>
              </w:rPr>
              <w:t>三、</w:t>
            </w:r>
            <w:r w:rsidR="006572DD" w:rsidRPr="009274D9">
              <w:rPr>
                <w:rFonts w:ascii="標楷體" w:eastAsia="標楷體" w:hAnsi="標楷體" w:hint="eastAsia"/>
                <w:bCs/>
              </w:rPr>
              <w:t>推展與產業合作，開發圖資服務商業應用：114年上半年度本部國土測繪中心接洽4間公司，商討圖資網路服務商業應用事宜，並提供相關圖資服務免費試用至6月底，目前已有2家公司（天眼衛星股份有限公司及數字科技股份有限公司）與本部國土測繪中心簽約付費使用。</w:t>
            </w:r>
          </w:p>
        </w:tc>
      </w:tr>
      <w:tr w:rsidR="00731D67" w:rsidRPr="00F50D0A" w14:paraId="218A1B39" w14:textId="77777777" w:rsidTr="00366D68">
        <w:tc>
          <w:tcPr>
            <w:tcW w:w="1247" w:type="dxa"/>
          </w:tcPr>
          <w:p w14:paraId="25D06B96" w14:textId="1FFA9FE6"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十五</w:t>
            </w:r>
            <w:r w:rsidRPr="009274D9">
              <w:rPr>
                <w:rFonts w:ascii="標楷體" w:eastAsia="標楷體" w:hAnsi="標楷體"/>
                <w:bCs/>
              </w:rPr>
              <w:t>)</w:t>
            </w:r>
          </w:p>
        </w:tc>
        <w:tc>
          <w:tcPr>
            <w:tcW w:w="4253" w:type="dxa"/>
          </w:tcPr>
          <w:p w14:paraId="09C6C75A" w14:textId="3BC75894" w:rsidR="00731D67" w:rsidRPr="009274D9" w:rsidRDefault="0078127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為利各年度預算審查，農業部有擬具各所屬細部計畫說明表，並就各分支細部計畫之計畫目標，主要工作項目、預期效益及以往年度相同或類似委辦或補助計畫之具體成效提供相關</w:t>
            </w:r>
            <w:r w:rsidRPr="009274D9">
              <w:rPr>
                <w:rFonts w:ascii="標楷體" w:eastAsia="標楷體" w:hAnsi="標楷體" w:hint="eastAsia"/>
                <w:bCs/>
              </w:rPr>
              <w:lastRenderedPageBreak/>
              <w:t>書面資料，作為立法委員審查預算時之參考，考量內政部各所屬預算所轄之工作極為廣泛，而預算書僅概括說明無法細究個別細部計畫執行情況，爰要求內政部仿效農業部之作法，擬具委辦費之細部計畫說明表，並於115年度預算書送至立法院後1個月內，提送立法院內政委員會各委員辦公室，以利相關預算之審議</w:t>
            </w:r>
            <w:r w:rsidR="00731D67" w:rsidRPr="009274D9">
              <w:rPr>
                <w:rFonts w:ascii="標楷體" w:eastAsia="標楷體" w:hAnsi="標楷體" w:hint="eastAsia"/>
                <w:bCs/>
              </w:rPr>
              <w:t>。</w:t>
            </w:r>
          </w:p>
        </w:tc>
        <w:tc>
          <w:tcPr>
            <w:tcW w:w="4111" w:type="dxa"/>
          </w:tcPr>
          <w:p w14:paraId="189B86AB" w14:textId="62506279" w:rsidR="00731D67" w:rsidRPr="009274D9" w:rsidRDefault="00173427" w:rsidP="00AE63D0">
            <w:pPr>
              <w:jc w:val="both"/>
              <w:rPr>
                <w:rFonts w:ascii="標楷體" w:eastAsia="標楷體" w:hAnsi="標楷體"/>
                <w:bCs/>
              </w:rPr>
            </w:pPr>
            <w:r w:rsidRPr="009274D9">
              <w:rPr>
                <w:rFonts w:ascii="標楷體" w:eastAsia="標楷體" w:hAnsi="標楷體" w:hint="eastAsia"/>
                <w:bCs/>
              </w:rPr>
              <w:lastRenderedPageBreak/>
              <w:t>遵照辦理。</w:t>
            </w:r>
          </w:p>
        </w:tc>
      </w:tr>
      <w:tr w:rsidR="00731D67" w:rsidRPr="00F50D0A" w14:paraId="187DBC61" w14:textId="77777777" w:rsidTr="00366D68">
        <w:tc>
          <w:tcPr>
            <w:tcW w:w="1247" w:type="dxa"/>
          </w:tcPr>
          <w:p w14:paraId="4A433006" w14:textId="6D780A87"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十六</w:t>
            </w:r>
            <w:r w:rsidRPr="009274D9">
              <w:rPr>
                <w:rFonts w:ascii="標楷體" w:eastAsia="標楷體" w:hAnsi="標楷體"/>
                <w:bCs/>
              </w:rPr>
              <w:t>)</w:t>
            </w:r>
          </w:p>
        </w:tc>
        <w:tc>
          <w:tcPr>
            <w:tcW w:w="4253" w:type="dxa"/>
          </w:tcPr>
          <w:p w14:paraId="3B23E3CE" w14:textId="609758B0" w:rsidR="00731D67" w:rsidRPr="009274D9" w:rsidRDefault="0078127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為落實轉型正義，實現當代自由民主價值，於促轉會解散後，由各部會承擔轉型正義工程的續辦業務。其中，內政部負責辦理威權象徵清理及威權統治時期受害者權利回復等業務。惟查，列管於內政部之威權象徵中，截至2024年10月31日止，全國仍有723案威權象徵尚待處理。內政部允應加速辦理與輔導威權象徵清除作業，請內政部就上開事項說明輔導威權象徵清除及社會溝通規劃辦理情形，並於3個月內，向提案委員及立法院內政委員會提出書面報告，以求社會轉型正義之落實、民主精神之深化</w:t>
            </w:r>
            <w:r w:rsidR="00731D67" w:rsidRPr="009274D9">
              <w:rPr>
                <w:rFonts w:ascii="標楷體" w:eastAsia="標楷體" w:hAnsi="標楷體" w:hint="eastAsia"/>
                <w:bCs/>
              </w:rPr>
              <w:t>。</w:t>
            </w:r>
          </w:p>
        </w:tc>
        <w:tc>
          <w:tcPr>
            <w:tcW w:w="4111" w:type="dxa"/>
          </w:tcPr>
          <w:p w14:paraId="4E8427A5" w14:textId="77777777" w:rsidR="00E15D18" w:rsidRPr="009274D9" w:rsidRDefault="00E15D18" w:rsidP="00E15D18">
            <w:pPr>
              <w:jc w:val="both"/>
              <w:rPr>
                <w:rFonts w:ascii="標楷體" w:eastAsia="標楷體" w:hAnsi="標楷體"/>
                <w:bCs/>
              </w:rPr>
            </w:pPr>
            <w:r w:rsidRPr="009274D9">
              <w:rPr>
                <w:rFonts w:ascii="標楷體" w:eastAsia="標楷體" w:hAnsi="標楷體" w:hint="eastAsia"/>
                <w:bCs/>
              </w:rPr>
              <w:t>本部業於114年5月15日以台內民字第1140221143號函將書面報告函送立法院，茲摘述內容如下：</w:t>
            </w:r>
          </w:p>
          <w:p w14:paraId="3EF1BC4F" w14:textId="77777777" w:rsidR="00E15D18" w:rsidRPr="009274D9" w:rsidRDefault="00E15D18" w:rsidP="00E15D18">
            <w:pPr>
              <w:jc w:val="both"/>
              <w:rPr>
                <w:rFonts w:ascii="標楷體" w:eastAsia="標楷體" w:hAnsi="標楷體"/>
                <w:bCs/>
              </w:rPr>
            </w:pPr>
            <w:r w:rsidRPr="009274D9">
              <w:rPr>
                <w:rFonts w:ascii="標楷體" w:eastAsia="標楷體" w:hAnsi="標楷體" w:hint="eastAsia"/>
                <w:bCs/>
              </w:rPr>
              <w:t>現行本部列管威權象徵含塑像、遺像及其命名空間計941件，截至114年6月30日止，已完成處置278件，尚待處置者計663件。本部透過不同形式之輔導措施及社會溝通活動，以推動處置業務，說明如下：</w:t>
            </w:r>
          </w:p>
          <w:p w14:paraId="5AD1F498" w14:textId="77777777" w:rsidR="00E15D18" w:rsidRPr="009274D9" w:rsidRDefault="00E15D18" w:rsidP="00E15D18">
            <w:pPr>
              <w:ind w:left="492" w:hangingChars="205" w:hanging="492"/>
              <w:jc w:val="both"/>
              <w:rPr>
                <w:rFonts w:ascii="標楷體" w:eastAsia="標楷體" w:hAnsi="標楷體"/>
                <w:bCs/>
              </w:rPr>
            </w:pPr>
            <w:r w:rsidRPr="009274D9">
              <w:rPr>
                <w:rFonts w:ascii="標楷體" w:eastAsia="標楷體" w:hAnsi="標楷體" w:hint="eastAsia"/>
                <w:bCs/>
              </w:rPr>
              <w:t>一、與轄管機關溝通推動威權象徵處置：持續辦理進度追蹤調查、個案聯繫、辦理諮詢會議、補助機關處置及民間團體辦理相關活動。</w:t>
            </w:r>
          </w:p>
          <w:p w14:paraId="453189BC" w14:textId="43A15983" w:rsidR="00731D67" w:rsidRPr="009274D9" w:rsidRDefault="00E15D18" w:rsidP="00E15D18">
            <w:pPr>
              <w:ind w:left="492" w:hangingChars="205" w:hanging="492"/>
              <w:jc w:val="both"/>
              <w:rPr>
                <w:rFonts w:ascii="標楷體" w:eastAsia="標楷體" w:hAnsi="標楷體"/>
                <w:bCs/>
              </w:rPr>
            </w:pPr>
            <w:r w:rsidRPr="009274D9">
              <w:rPr>
                <w:rFonts w:ascii="標楷體" w:eastAsia="標楷體" w:hAnsi="標楷體" w:hint="eastAsia"/>
                <w:bCs/>
              </w:rPr>
              <w:t>二、積極辦理社會溝通活動：以多元管道宣導政策、藉公私協力提升處置共識。</w:t>
            </w:r>
          </w:p>
        </w:tc>
      </w:tr>
      <w:tr w:rsidR="00731D67" w:rsidRPr="00F50D0A" w14:paraId="50D4497D" w14:textId="77777777" w:rsidTr="00366D68">
        <w:tc>
          <w:tcPr>
            <w:tcW w:w="1247" w:type="dxa"/>
          </w:tcPr>
          <w:p w14:paraId="2AB088DE" w14:textId="3266DE3C"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十七</w:t>
            </w:r>
            <w:r w:rsidRPr="009274D9">
              <w:rPr>
                <w:rFonts w:ascii="標楷體" w:eastAsia="標楷體" w:hAnsi="標楷體"/>
                <w:bCs/>
              </w:rPr>
              <w:t>)</w:t>
            </w:r>
          </w:p>
        </w:tc>
        <w:tc>
          <w:tcPr>
            <w:tcW w:w="4253" w:type="dxa"/>
          </w:tcPr>
          <w:p w14:paraId="402C151C" w14:textId="688A070C" w:rsidR="00731D67" w:rsidRPr="009274D9" w:rsidRDefault="0078127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113年8月29日，內政部首度公布各行政區租金統計資料，該資訊運用113年3月31日當日仍為有效的租金補貼租約資料進行統計，提供租賃契約及租金四分位數統計數據，除少數行政區因樣本數過低（少於40筆）而未公布外，公布範圍已達278個行政區，涵蓋全國76%的鄉鎮市區。此資訊之公布有助於租屋者與房東謀求更合乎行情之</w:t>
            </w:r>
            <w:r w:rsidRPr="009274D9">
              <w:rPr>
                <w:rFonts w:ascii="標楷體" w:eastAsia="標楷體" w:hAnsi="標楷體" w:hint="eastAsia"/>
                <w:bCs/>
              </w:rPr>
              <w:lastRenderedPageBreak/>
              <w:t>租賃價格，惟亦有部分房東可能將之作為漲租之依據，因而影響租屋者之契約權益，或是降低綜所稅申報房租、申請租屋補貼之意願。目前有關租屋糾紛，特別是因租屋補貼與報稅而引發之糾紛，內政部應設有統一之諮詢窗口，提供租賃雙方應對糾紛諮詢，請內政部針對房屋租賃糾紛設立統一諮詢窗口進行研議，並於2個月內，向立法院內政委員會提出書面報告</w:t>
            </w:r>
            <w:r w:rsidR="00731D67" w:rsidRPr="009274D9">
              <w:rPr>
                <w:rFonts w:ascii="標楷體" w:eastAsia="標楷體" w:hAnsi="標楷體" w:hint="eastAsia"/>
                <w:bCs/>
              </w:rPr>
              <w:t>。</w:t>
            </w:r>
          </w:p>
        </w:tc>
        <w:tc>
          <w:tcPr>
            <w:tcW w:w="4111" w:type="dxa"/>
          </w:tcPr>
          <w:p w14:paraId="7F5EBC33" w14:textId="77777777" w:rsidR="00922CC9" w:rsidRPr="009274D9" w:rsidRDefault="00922CC9" w:rsidP="00922CC9">
            <w:pPr>
              <w:jc w:val="both"/>
              <w:rPr>
                <w:rFonts w:ascii="標楷體" w:eastAsia="標楷體" w:hAnsi="標楷體"/>
                <w:bCs/>
              </w:rPr>
            </w:pPr>
            <w:r w:rsidRPr="009274D9">
              <w:rPr>
                <w:rFonts w:ascii="標楷體" w:eastAsia="標楷體" w:hAnsi="標楷體" w:hint="eastAsia"/>
                <w:bCs/>
              </w:rPr>
              <w:lastRenderedPageBreak/>
              <w:t xml:space="preserve">本部業於114年5月1日以台內地字第1140262562號函將書面報告函送立法院，茲摘述內容如下： </w:t>
            </w:r>
          </w:p>
          <w:p w14:paraId="7066E543" w14:textId="77777777" w:rsidR="00922CC9" w:rsidRPr="009274D9" w:rsidRDefault="00922CC9" w:rsidP="00922CC9">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為擴大提供住宅租賃糾紛協助，本部與財團法人法律扶助基金會合作，自113年8月1日起提供免費「租屋糾紛電話法律諮詢服務」，並規劃於114年第3季進一步提供免費法律訴訟扶助服</w:t>
            </w:r>
            <w:r w:rsidRPr="009274D9">
              <w:rPr>
                <w:rFonts w:ascii="標楷體" w:eastAsia="標楷體" w:hAnsi="標楷體" w:hint="eastAsia"/>
                <w:bCs/>
              </w:rPr>
              <w:lastRenderedPageBreak/>
              <w:t>務，協助租屋族維護合法租屋權益。</w:t>
            </w:r>
          </w:p>
          <w:p w14:paraId="7E31A001" w14:textId="36763B8B" w:rsidR="00731D67" w:rsidRPr="009274D9" w:rsidRDefault="00922CC9" w:rsidP="00922CC9">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另房客遇有租屋糾紛問題，亦可撥打1950消費者保護專線，由專人提供協助；相關租屋糾紛諮詢專線資訊，可於本部地政司網站「租賃條例專區」查詢與運用，或撥打1996內政服務專線，由專人協助提供適當的諮詢窗口資訊，以獲得進一步協助或解答。</w:t>
            </w:r>
          </w:p>
        </w:tc>
      </w:tr>
      <w:tr w:rsidR="00731D67" w:rsidRPr="00F50D0A" w14:paraId="46B932B7" w14:textId="77777777" w:rsidTr="00366D68">
        <w:tc>
          <w:tcPr>
            <w:tcW w:w="1247" w:type="dxa"/>
          </w:tcPr>
          <w:p w14:paraId="7B141573" w14:textId="12FCE3B3" w:rsidR="00731D67" w:rsidRPr="009274D9" w:rsidRDefault="00731D67" w:rsidP="00D43B50">
            <w:pPr>
              <w:rPr>
                <w:rFonts w:ascii="標楷體" w:eastAsia="標楷體" w:hAnsi="標楷體"/>
                <w:bCs/>
              </w:rPr>
            </w:pPr>
            <w:r w:rsidRPr="009274D9">
              <w:rPr>
                <w:rFonts w:ascii="標楷體" w:eastAsia="標楷體" w:hAnsi="標楷體" w:hint="eastAsia"/>
                <w:bCs/>
              </w:rPr>
              <w:lastRenderedPageBreak/>
              <w:t>(十八)</w:t>
            </w:r>
          </w:p>
        </w:tc>
        <w:tc>
          <w:tcPr>
            <w:tcW w:w="4253" w:type="dxa"/>
          </w:tcPr>
          <w:p w14:paraId="0B055413" w14:textId="64E6151A" w:rsidR="00731D67" w:rsidRPr="009274D9" w:rsidRDefault="0078127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8目「內政資訊業務」項下「服務型智慧政府2.0推動計畫－自然人憑證創新應用服務計畫」中「業務費」編列預算4,559萬9千元，其中辦理自然人憑證管理系統功能（含自然人憑證核心系統功能雲端化服務）建置及採購相關軟硬體設備，所需業務費600萬元、硬體設備費5萬元及系統開發費1,235萬1千元，合計1,840萬1千元。該計畫114年度續編最後一年經費，然而其中有關系統開發部分，已完成包括個人化資料自主運用、投資人個資查詢、健康存摺、健保資料、食藥業者登錄、稅務申報、電子發票整合服務、交通監理服務等超過220個民生系統介接登錄服務，並已積極推廣「行動自然人憑證」（據內政部新聞稿稱，已吸引逾60萬人註冊，累計超過500萬人次使用），顯見系統開發已臻完成。請內政部針對系統開發部分費用進行說明，並於2個月內，向立法院內政委員會提出書面報告。</w:t>
            </w:r>
          </w:p>
        </w:tc>
        <w:tc>
          <w:tcPr>
            <w:tcW w:w="4111" w:type="dxa"/>
          </w:tcPr>
          <w:p w14:paraId="55DE411E" w14:textId="77777777" w:rsidR="00983F0E" w:rsidRPr="009274D9" w:rsidRDefault="00983F0E" w:rsidP="00983F0E">
            <w:pPr>
              <w:jc w:val="both"/>
              <w:rPr>
                <w:rFonts w:ascii="標楷體" w:eastAsia="標楷體" w:hAnsi="標楷體"/>
                <w:bCs/>
              </w:rPr>
            </w:pPr>
            <w:r w:rsidRPr="009274D9">
              <w:rPr>
                <w:rFonts w:ascii="標楷體" w:eastAsia="標楷體" w:hAnsi="標楷體" w:hint="eastAsia"/>
                <w:bCs/>
              </w:rPr>
              <w:t xml:space="preserve">本部業於114年5月6日以台內資字第1140440996號函將書面報告函送立法院，茲摘述內容如下： </w:t>
            </w:r>
          </w:p>
          <w:p w14:paraId="4A74F596" w14:textId="77777777" w:rsidR="00983F0E"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辦理行動自然人憑證APP功能擴充（含Android版、iOS版），包含行動裝置支援性自動檢測機制、優化APP介面提供應用服務查詢功能、完成APP無障礙檢測、強化APP越層偵測與多層防護等資訊安全保護機制</w:t>
            </w:r>
          </w:p>
          <w:p w14:paraId="03FE6598" w14:textId="77777777" w:rsidR="00983F0E"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辦理資料公開資訊揭露優化，如介接系統、使用人次等，並提供分類查詢功能。</w:t>
            </w:r>
          </w:p>
          <w:p w14:paraId="518C337C" w14:textId="77777777" w:rsidR="00983F0E"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辦理整合自然人憑證及行動自然人憑證線上申辦服務專區，便捷用戶取用線上服務。</w:t>
            </w:r>
          </w:p>
          <w:p w14:paraId="0AA00FE4" w14:textId="77777777" w:rsidR="00983F0E"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四、</w:t>
            </w:r>
            <w:r w:rsidRPr="009274D9">
              <w:rPr>
                <w:rFonts w:ascii="標楷體" w:eastAsia="標楷體" w:hAnsi="標楷體" w:hint="eastAsia"/>
                <w:bCs/>
              </w:rPr>
              <w:tab/>
              <w:t>建置行動自然人憑證需用機關（單位）線上申辦介接服務，加速需用機關介接本部行動自然人憑證系統。</w:t>
            </w:r>
          </w:p>
          <w:p w14:paraId="398E4A43" w14:textId="77777777" w:rsidR="00983F0E"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五、</w:t>
            </w:r>
            <w:r w:rsidRPr="009274D9">
              <w:rPr>
                <w:rFonts w:ascii="標楷體" w:eastAsia="標楷體" w:hAnsi="標楷體" w:hint="eastAsia"/>
                <w:bCs/>
              </w:rPr>
              <w:tab/>
              <w:t>優化註冊窗口系統擴充書件數位化及申辦歷程查調功能，提供戶所人員查詢用戶申辦歷史資料。</w:t>
            </w:r>
          </w:p>
          <w:p w14:paraId="5D1D43A7" w14:textId="22C3BB2B" w:rsidR="00731D67"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六、</w:t>
            </w:r>
            <w:r w:rsidRPr="009274D9">
              <w:rPr>
                <w:rFonts w:ascii="標楷體" w:eastAsia="標楷體" w:hAnsi="標楷體" w:hint="eastAsia"/>
                <w:bCs/>
              </w:rPr>
              <w:tab/>
              <w:t>辦理服務雲端化提升系統韌性，</w:t>
            </w:r>
            <w:r w:rsidRPr="009274D9">
              <w:rPr>
                <w:rFonts w:ascii="標楷體" w:eastAsia="標楷體" w:hAnsi="標楷體" w:hint="eastAsia"/>
                <w:bCs/>
              </w:rPr>
              <w:lastRenderedPageBreak/>
              <w:t>滿足憑證狀態查詢與身分確認的高使用需求。</w:t>
            </w:r>
          </w:p>
        </w:tc>
      </w:tr>
      <w:tr w:rsidR="00731D67" w:rsidRPr="00F50D0A" w14:paraId="495B0EE8" w14:textId="77777777" w:rsidTr="00366D68">
        <w:tc>
          <w:tcPr>
            <w:tcW w:w="1247" w:type="dxa"/>
          </w:tcPr>
          <w:p w14:paraId="49DB672E" w14:textId="605D5206"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十九</w:t>
            </w:r>
            <w:r w:rsidRPr="009274D9">
              <w:rPr>
                <w:rFonts w:ascii="標楷體" w:eastAsia="標楷體" w:hAnsi="標楷體"/>
                <w:bCs/>
              </w:rPr>
              <w:t>)</w:t>
            </w:r>
          </w:p>
        </w:tc>
        <w:tc>
          <w:tcPr>
            <w:tcW w:w="4253" w:type="dxa"/>
          </w:tcPr>
          <w:p w14:paraId="01121B3E" w14:textId="0029F9FD" w:rsidR="00731D67" w:rsidRPr="009274D9" w:rsidRDefault="00EC4A10"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有鑑台南市警局梁姓女警3月底舉槍自盡，監院認中央警察大學處理違規懲處案調查程序事實認定有瑕疵，通過糾正中央警察大學，並促請內政部督導該校儘速推動學生輔導單位法制化。經查：針對監察院糾正事項，中央警察大學已陳報「中央警察大學組織法修正草案」提交審查，將現行任務編組「學生心理健康中心」納入正式編制，以強化學生輔導之效能，同時研議修訂「中央警察大學學生（員）獎懲規則」，對於受記大過以上重大處分，組成調查小組調查，保障當事人權益。請內政部儘速核定「中央警察大學學生（員）獎懲規則」，積極爭取行政院儘速核定「中央警察大學組織法修正草案」，並將辦理情形，向立法院內政委員會提出書面報告</w:t>
            </w:r>
            <w:r w:rsidR="00731D67" w:rsidRPr="009274D9">
              <w:rPr>
                <w:rFonts w:ascii="標楷體" w:eastAsia="標楷體" w:hAnsi="標楷體" w:hint="eastAsia"/>
                <w:bCs/>
              </w:rPr>
              <w:t>。</w:t>
            </w:r>
          </w:p>
        </w:tc>
        <w:tc>
          <w:tcPr>
            <w:tcW w:w="4111" w:type="dxa"/>
          </w:tcPr>
          <w:p w14:paraId="762258CC" w14:textId="77777777" w:rsidR="001B16F7" w:rsidRPr="009274D9" w:rsidRDefault="001B16F7" w:rsidP="001B16F7">
            <w:pPr>
              <w:jc w:val="both"/>
              <w:rPr>
                <w:rFonts w:ascii="標楷體" w:eastAsia="標楷體" w:hAnsi="標楷體"/>
                <w:bCs/>
                <w:kern w:val="0"/>
              </w:rPr>
            </w:pPr>
            <w:r w:rsidRPr="009274D9">
              <w:rPr>
                <w:rFonts w:ascii="標楷體" w:eastAsia="標楷體" w:hAnsi="標楷體" w:hint="eastAsia"/>
                <w:bCs/>
                <w:kern w:val="0"/>
              </w:rPr>
              <w:t>本部業於114年6月3日以台內警大字第1140880031號函將書面報告函送立法院，茲摘述內容如下：</w:t>
            </w:r>
          </w:p>
          <w:p w14:paraId="1EB574CF" w14:textId="77777777" w:rsidR="001B16F7" w:rsidRPr="009274D9" w:rsidRDefault="001B16F7" w:rsidP="001B16F7">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中央警察大學組織法修正草案」業經本部以113年7月18日台內人字第1130127602號函報請行政院賡續推動該校組織法修編事宜；另依行政院人事行政總處112年10月11日審查意見，該校處務規程及編制表(草案)俟組織法草案通過後，另案陳報行政院核定。爰該校將俟上開組織法草案經行政院報請立法院審查通過後，研擬該校處務規程，將任務編組之心理健康中心改制為正式編制之「身心健康中心」。</w:t>
            </w:r>
          </w:p>
          <w:p w14:paraId="324EF5DA" w14:textId="77777777" w:rsidR="001B16F7" w:rsidRPr="009274D9" w:rsidRDefault="001B16F7" w:rsidP="001B16F7">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研議修訂「中央警察大學學生(員)獎懲規則」，內容說明如下：</w:t>
            </w:r>
          </w:p>
          <w:p w14:paraId="1A3A7F12" w14:textId="77777777" w:rsidR="001B16F7" w:rsidRPr="009274D9" w:rsidRDefault="001B16F7" w:rsidP="001B16F7">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修正獎勵、懲處條款內容，俾符合法規明確性原則、懲處行為態樣衡平原則及比例原則。</w:t>
            </w:r>
          </w:p>
          <w:p w14:paraId="512984F8" w14:textId="77777777" w:rsidR="001B16F7" w:rsidRPr="009274D9" w:rsidRDefault="001B16F7" w:rsidP="001B16F7">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為明確規範獎懲時得加重或減輕獎懲額度，增訂可加重或減輕處罰參酌事項。</w:t>
            </w:r>
          </w:p>
          <w:p w14:paraId="40DEF71C" w14:textId="77777777" w:rsidR="001B16F7" w:rsidRPr="009274D9" w:rsidRDefault="001B16F7" w:rsidP="001B16F7">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律定作業注意事項，使訓育委員會之開會程序更為標準化及審議流程更明確化。</w:t>
            </w:r>
          </w:p>
          <w:p w14:paraId="44BABEEB" w14:textId="77777777" w:rsidR="001B16F7" w:rsidRPr="009274D9" w:rsidRDefault="001B16F7" w:rsidP="001B16F7">
            <w:pPr>
              <w:ind w:left="492" w:hangingChars="205" w:hanging="492"/>
              <w:jc w:val="both"/>
              <w:rPr>
                <w:rFonts w:ascii="標楷體" w:eastAsia="標楷體" w:hAnsi="標楷體"/>
                <w:bCs/>
              </w:rPr>
            </w:pPr>
            <w:r w:rsidRPr="009274D9">
              <w:rPr>
                <w:rFonts w:ascii="標楷體" w:eastAsia="標楷體" w:hAnsi="標楷體" w:hint="eastAsia"/>
                <w:bCs/>
              </w:rPr>
              <w:t>(四)</w:t>
            </w:r>
            <w:r w:rsidRPr="009274D9">
              <w:rPr>
                <w:rFonts w:ascii="標楷體" w:eastAsia="標楷體" w:hAnsi="標楷體" w:hint="eastAsia"/>
                <w:bCs/>
              </w:rPr>
              <w:tab/>
              <w:t>增列退訓、退學及開除學籍之處分告知當事人之特別規定。</w:t>
            </w:r>
          </w:p>
          <w:p w14:paraId="4B3B1DBB" w14:textId="77777777" w:rsidR="001B16F7" w:rsidRPr="009274D9" w:rsidRDefault="001B16F7" w:rsidP="001B16F7">
            <w:pPr>
              <w:ind w:left="492" w:hangingChars="205" w:hanging="492"/>
              <w:jc w:val="both"/>
              <w:rPr>
                <w:rFonts w:ascii="標楷體" w:eastAsia="標楷體" w:hAnsi="標楷體"/>
                <w:bCs/>
              </w:rPr>
            </w:pPr>
            <w:r w:rsidRPr="009274D9">
              <w:rPr>
                <w:rFonts w:ascii="標楷體" w:eastAsia="標楷體" w:hAnsi="標楷體" w:hint="eastAsia"/>
                <w:bCs/>
              </w:rPr>
              <w:t>(五)</w:t>
            </w:r>
            <w:r w:rsidRPr="009274D9">
              <w:rPr>
                <w:rFonts w:ascii="標楷體" w:eastAsia="標楷體" w:hAnsi="標楷體" w:hint="eastAsia"/>
                <w:bCs/>
              </w:rPr>
              <w:tab/>
              <w:t>增列懲處案件如另涉及刑事責任，得經訓育委員會決議向當地警察機關告發。</w:t>
            </w:r>
          </w:p>
          <w:p w14:paraId="7F931A0B" w14:textId="6C2D42DF" w:rsidR="00731D67" w:rsidRPr="009274D9" w:rsidRDefault="001B16F7" w:rsidP="001B16F7">
            <w:pPr>
              <w:ind w:left="492" w:hangingChars="205" w:hanging="492"/>
              <w:jc w:val="both"/>
              <w:rPr>
                <w:rFonts w:ascii="標楷體" w:eastAsia="標楷體" w:hAnsi="標楷體"/>
                <w:bCs/>
                <w:kern w:val="0"/>
              </w:rPr>
            </w:pPr>
            <w:r w:rsidRPr="009274D9">
              <w:rPr>
                <w:rFonts w:ascii="標楷體" w:eastAsia="標楷體" w:hAnsi="標楷體" w:hint="eastAsia"/>
                <w:bCs/>
              </w:rPr>
              <w:lastRenderedPageBreak/>
              <w:t>三、</w:t>
            </w:r>
            <w:r w:rsidRPr="009274D9">
              <w:rPr>
                <w:rFonts w:ascii="標楷體" w:eastAsia="標楷體" w:hAnsi="標楷體" w:hint="eastAsia"/>
                <w:bCs/>
              </w:rPr>
              <w:tab/>
              <w:t>本部中央警察大學新訂「中央警察大學處理學生懲處作業注意事項」，規範對學生違規行為中，適用記大過以上重大處分者，應組成調查小組進行調查，以保障當事人權益，並於113年12月31日公布實施。</w:t>
            </w:r>
          </w:p>
        </w:tc>
      </w:tr>
      <w:tr w:rsidR="00731D67" w:rsidRPr="00F50D0A" w14:paraId="07393F32" w14:textId="77777777" w:rsidTr="00366D68">
        <w:tc>
          <w:tcPr>
            <w:tcW w:w="1247" w:type="dxa"/>
          </w:tcPr>
          <w:p w14:paraId="4557BE4F" w14:textId="6CD22B0A"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二十</w:t>
            </w:r>
            <w:r w:rsidRPr="009274D9">
              <w:rPr>
                <w:rFonts w:ascii="標楷體" w:eastAsia="標楷體" w:hAnsi="標楷體"/>
                <w:bCs/>
              </w:rPr>
              <w:t>)</w:t>
            </w:r>
          </w:p>
        </w:tc>
        <w:tc>
          <w:tcPr>
            <w:tcW w:w="4253" w:type="dxa"/>
          </w:tcPr>
          <w:p w14:paraId="1B351D59" w14:textId="686ADC8C" w:rsidR="00731D67" w:rsidRPr="009274D9" w:rsidRDefault="00D620D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有鑑警察的主要工作是維護治安跟交通安全，但有許多協辦其他機關的「非警勤務」，經洽警政署，各行政機關訂有警察職務協助之法律與法規命令，計有229種，皆為五院層級或相關部會所主管，並表示將持續與相關院、部會協調，於不影響行政機關推行政務下，刪除、修正其主管法規中涉及警察協辦業務之相關條文。請內政部積極協調相關院、部會，減化「非警勤務」，於3個月內，向立法院內政委員會提出書面報告</w:t>
            </w:r>
            <w:r w:rsidR="00731D67" w:rsidRPr="009274D9">
              <w:rPr>
                <w:rFonts w:ascii="標楷體" w:eastAsia="標楷體" w:hAnsi="標楷體" w:hint="eastAsia"/>
                <w:bCs/>
              </w:rPr>
              <w:t>。</w:t>
            </w:r>
          </w:p>
        </w:tc>
        <w:tc>
          <w:tcPr>
            <w:tcW w:w="4111" w:type="dxa"/>
          </w:tcPr>
          <w:p w14:paraId="24E302EE" w14:textId="77777777" w:rsidR="00AE48A9" w:rsidRPr="009274D9" w:rsidRDefault="00AE48A9" w:rsidP="00AE48A9">
            <w:pPr>
              <w:jc w:val="both"/>
              <w:rPr>
                <w:rFonts w:ascii="標楷體" w:eastAsia="標楷體" w:hAnsi="標楷體"/>
                <w:bCs/>
              </w:rPr>
            </w:pPr>
            <w:r w:rsidRPr="009274D9">
              <w:rPr>
                <w:rFonts w:ascii="標楷體" w:eastAsia="標楷體" w:hAnsi="標楷體" w:hint="eastAsia"/>
                <w:bCs/>
              </w:rPr>
              <w:t>本部業於114年5月5日以台內警字第1140871778號函將書面報告函送立法院，茲摘述內容如下：</w:t>
            </w:r>
          </w:p>
          <w:p w14:paraId="33F43B74" w14:textId="77777777" w:rsidR="00AE48A9" w:rsidRPr="009274D9" w:rsidRDefault="00AE48A9" w:rsidP="00AE48A9">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為使警察機關回歸執行治安及交通維護本業，本部於113年5月8日函請各部會及地方政府，於修正或制（訂）定相關法令時，有關警察行政協助事項應回歸行政程序法第19條及行政執行法第6條等規定辦理，以減化警察行政協助事項。</w:t>
            </w:r>
          </w:p>
          <w:p w14:paraId="3B99A68F" w14:textId="77777777" w:rsidR="00AE48A9" w:rsidRPr="009274D9" w:rsidRDefault="00AE48A9" w:rsidP="00AE48A9">
            <w:pPr>
              <w:ind w:left="492" w:hangingChars="205" w:hanging="492"/>
              <w:jc w:val="both"/>
              <w:rPr>
                <w:rFonts w:ascii="標楷體" w:eastAsia="標楷體" w:hAnsi="標楷體"/>
                <w:bCs/>
              </w:rPr>
            </w:pPr>
            <w:r w:rsidRPr="009274D9">
              <w:rPr>
                <w:rFonts w:ascii="標楷體" w:eastAsia="標楷體" w:hAnsi="標楷體" w:hint="eastAsia"/>
                <w:bCs/>
              </w:rPr>
              <w:t>二、為減少非必要之警力派遣，本部警政署於113年7月1日修正「警察機關職務協助執行原則」第六點，增訂同意協助之判準，並依據危安預警情資，彈性規劃勤務派遣警力，避免影響一般勤務運作。</w:t>
            </w:r>
          </w:p>
          <w:p w14:paraId="5FB393C8" w14:textId="1097987D" w:rsidR="00731D67" w:rsidRPr="009274D9" w:rsidRDefault="00AE48A9" w:rsidP="00AE48A9">
            <w:pPr>
              <w:ind w:left="492" w:hangingChars="205" w:hanging="492"/>
              <w:jc w:val="both"/>
              <w:rPr>
                <w:rFonts w:ascii="標楷體" w:eastAsia="標楷體" w:hAnsi="標楷體"/>
                <w:bCs/>
              </w:rPr>
            </w:pPr>
            <w:r w:rsidRPr="009274D9">
              <w:rPr>
                <w:rFonts w:ascii="標楷體" w:eastAsia="標楷體" w:hAnsi="標楷體" w:hint="eastAsia"/>
                <w:bCs/>
              </w:rPr>
              <w:t>三、本部警政署自當持續檢討盤點涉及警察行政協助事項之相關法律或法規命令，並持續與相關機關溝通協調，避免爾後各行政機關制定（修正）法案時將警察行政協助條文入法。</w:t>
            </w:r>
          </w:p>
        </w:tc>
      </w:tr>
      <w:tr w:rsidR="00731D67" w:rsidRPr="00F50D0A" w14:paraId="435B9747" w14:textId="77777777" w:rsidTr="00366D68">
        <w:trPr>
          <w:trHeight w:val="143"/>
        </w:trPr>
        <w:tc>
          <w:tcPr>
            <w:tcW w:w="1247" w:type="dxa"/>
          </w:tcPr>
          <w:p w14:paraId="3A3A04FB" w14:textId="1B06F48A"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二十一</w:t>
            </w:r>
            <w:r w:rsidRPr="009274D9">
              <w:rPr>
                <w:rFonts w:ascii="標楷體" w:eastAsia="標楷體" w:hAnsi="標楷體"/>
                <w:bCs/>
              </w:rPr>
              <w:t>)</w:t>
            </w:r>
          </w:p>
        </w:tc>
        <w:tc>
          <w:tcPr>
            <w:tcW w:w="4253" w:type="dxa"/>
          </w:tcPr>
          <w:p w14:paraId="5EDDE447" w14:textId="09C3145A" w:rsidR="00731D67" w:rsidRPr="009274D9" w:rsidRDefault="00D620D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「新住民基本法」於民國113年7月16日三讀通過，明定內政部應設置新住民事務專責中央三級行政機關，統籌規劃相關事宜。經查，內政部於9月11</w:t>
            </w:r>
            <w:r w:rsidRPr="009274D9">
              <w:rPr>
                <w:rFonts w:ascii="標楷體" w:eastAsia="標楷體" w:hAnsi="標楷體" w:hint="eastAsia"/>
                <w:bCs/>
              </w:rPr>
              <w:lastRenderedPageBreak/>
              <w:t>日訂定發布新住民事務中央三級行政機關籌備作業小組設置要點，設置6個任務分組，由內政部常務次長吳堂安擔任召集人、移民署署長鐘景琨擔任執行秘書，原則上每2週召開1次籌備工作會議、每個月召開1次籌備小組會議。刻正盤點新設機關應辦理之各項業務、組織編設及所需人力、相關資訊系統、辦公廳舍需求及洽詢等事宜。為督促內政部積極落實成立三級機關，爰要求內政部就前揭盤點事項，於1個月內，向立法院內政委員會提出書面報告</w:t>
            </w:r>
            <w:r w:rsidR="00731D67" w:rsidRPr="009274D9">
              <w:rPr>
                <w:rFonts w:ascii="標楷體" w:eastAsia="標楷體" w:hAnsi="標楷體" w:hint="eastAsia"/>
                <w:bCs/>
              </w:rPr>
              <w:t>。</w:t>
            </w:r>
          </w:p>
        </w:tc>
        <w:tc>
          <w:tcPr>
            <w:tcW w:w="4111" w:type="dxa"/>
          </w:tcPr>
          <w:p w14:paraId="3BCBE77F" w14:textId="77777777" w:rsidR="001C3E86" w:rsidRPr="009274D9" w:rsidRDefault="001C3E86" w:rsidP="001C3E86">
            <w:pPr>
              <w:jc w:val="both"/>
              <w:rPr>
                <w:rFonts w:ascii="標楷體" w:eastAsia="標楷體" w:hAnsi="標楷體"/>
                <w:bCs/>
              </w:rPr>
            </w:pPr>
            <w:r w:rsidRPr="009274D9">
              <w:rPr>
                <w:rFonts w:ascii="標楷體" w:eastAsia="標楷體" w:hAnsi="標楷體" w:hint="eastAsia"/>
                <w:bCs/>
              </w:rPr>
              <w:lastRenderedPageBreak/>
              <w:t>本部業於114年4月21日以台內移字第1140931184號函將書面報告函送立法院，茲摘述內容如下：</w:t>
            </w:r>
          </w:p>
          <w:p w14:paraId="187CCE67" w14:textId="77777777" w:rsidR="001C3E86" w:rsidRPr="009274D9" w:rsidRDefault="001C3E86" w:rsidP="001C3E86">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為提升對新住民之照顧，同時因</w:t>
            </w:r>
            <w:r w:rsidRPr="009274D9">
              <w:rPr>
                <w:rFonts w:ascii="標楷體" w:eastAsia="標楷體" w:hAnsi="標楷體" w:hint="eastAsia"/>
                <w:bCs/>
              </w:rPr>
              <w:lastRenderedPageBreak/>
              <w:t>應人口少子化、高齡化趨勢之挑戰，強化留才攬才誘因，立法院於113年7月16日三讀通過新住民基本法（下稱基本法），並經總統於113年8月12日公布，施行日期由行政院定之。依基本法第4條規定，本部應設置新住民事務中央三級行政機關（下稱新機關）；為積極辦理新設機關事宜，本部隨即指示由移民署辦理新機關組織籌備工作。</w:t>
            </w:r>
          </w:p>
          <w:p w14:paraId="0707020A" w14:textId="77777777" w:rsidR="001C3E86" w:rsidRPr="009274D9" w:rsidRDefault="001C3E86" w:rsidP="001C3E86">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為籌備成立新機關事宜，除訂定設置籌備作業小組，定期由召集人本部常務次長及執行秘書移民署署長召開會議，討論業務盤點、人力規劃及尋覓合適辦公廳舍情形外，並依基本法盤點業務，研提新機關內部單位設置與功能規劃方案，另移民署於籌備階段，與警察廣播電臺及中央廣播電臺合作，製作貼近新住民生活需求之「新住民心力量」廣播節目，業於113年10月18日開播，落實保障媒體近用權。</w:t>
            </w:r>
          </w:p>
          <w:p w14:paraId="7B3F3831" w14:textId="32E5EB16" w:rsidR="00731D67" w:rsidRPr="009274D9" w:rsidRDefault="001C3E86" w:rsidP="001C3E86">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配合本部將設置新機關以統籌規劃、研究、諮詢、協調、推動、促進新住民就學、就業、培力、關懷協助及多元服務之相關事宜，本部刻正研析相關法令，持續籌辦新機關有關事項。</w:t>
            </w:r>
          </w:p>
        </w:tc>
      </w:tr>
      <w:tr w:rsidR="00731D67" w:rsidRPr="00F50D0A" w14:paraId="59DDC0B1" w14:textId="77777777" w:rsidTr="00366D68">
        <w:tc>
          <w:tcPr>
            <w:tcW w:w="1247" w:type="dxa"/>
          </w:tcPr>
          <w:p w14:paraId="2BC752CA" w14:textId="7BE20578"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二十二</w:t>
            </w:r>
            <w:r w:rsidRPr="009274D9">
              <w:rPr>
                <w:rFonts w:ascii="標楷體" w:eastAsia="標楷體" w:hAnsi="標楷體"/>
                <w:bCs/>
              </w:rPr>
              <w:t>)</w:t>
            </w:r>
          </w:p>
        </w:tc>
        <w:tc>
          <w:tcPr>
            <w:tcW w:w="4253" w:type="dxa"/>
          </w:tcPr>
          <w:p w14:paraId="18BFDA9D" w14:textId="2273F58A" w:rsidR="00731D67" w:rsidRPr="009274D9" w:rsidRDefault="00D714EF"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行政院於112年11月核定內政部警政署保安警察第二總隊擴編轉型計畫並開始執行，詢據內政部警政署表示囿於預算編製時程，該計畫未及編列112及113年度預算，爰112年度實際執行數</w:t>
            </w:r>
            <w:r w:rsidRPr="009274D9">
              <w:rPr>
                <w:rFonts w:ascii="標楷體" w:eastAsia="標楷體" w:hAnsi="標楷體" w:hint="eastAsia"/>
                <w:bCs/>
              </w:rPr>
              <w:lastRenderedPageBreak/>
              <w:t>2,854萬1千元係於警政署原有預算額度內勻支，113年度所需經費4,725萬4千元則以報請行政院動支第二預備金方式辦理；惟該計畫於114年度首度於預算案編列經費，較計畫開辦之112年度延後2個年度，且並未於預算書內揭露112及113年度經費支用情形，恐不利立法院審查。請內政部及所屬單位嗣後於研提相關跨年期計畫時應予提前作業，以避免預算案送本院審議前計畫尚未核定之情形影響預算揭露，並降低類此計畫已執行卻未及編列預算之情況發生</w:t>
            </w:r>
            <w:r w:rsidR="00731D67" w:rsidRPr="009274D9">
              <w:rPr>
                <w:rFonts w:ascii="標楷體" w:eastAsia="標楷體" w:hAnsi="標楷體" w:hint="eastAsia"/>
                <w:bCs/>
              </w:rPr>
              <w:t>。</w:t>
            </w:r>
          </w:p>
        </w:tc>
        <w:tc>
          <w:tcPr>
            <w:tcW w:w="4111" w:type="dxa"/>
          </w:tcPr>
          <w:p w14:paraId="4576A020" w14:textId="77777777" w:rsidR="0093062F" w:rsidRPr="009274D9" w:rsidRDefault="0093062F" w:rsidP="0093062F">
            <w:pPr>
              <w:jc w:val="both"/>
              <w:rPr>
                <w:rFonts w:ascii="標楷體" w:eastAsia="標楷體" w:hAnsi="標楷體"/>
                <w:bCs/>
              </w:rPr>
            </w:pPr>
            <w:r w:rsidRPr="009274D9">
              <w:rPr>
                <w:rFonts w:ascii="標楷體" w:eastAsia="標楷體" w:hAnsi="標楷體" w:hint="eastAsia"/>
                <w:bCs/>
              </w:rPr>
              <w:lastRenderedPageBreak/>
              <w:t>本部業於114年6月6日以台內警字第1140872370號函將書面報告函送立法院，茲摘述內容如下：</w:t>
            </w:r>
          </w:p>
          <w:p w14:paraId="72E9B9B3" w14:textId="77777777" w:rsidR="0093062F" w:rsidRPr="009274D9" w:rsidRDefault="0093062F" w:rsidP="0093062F">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本計畫按「國家關鍵基礎設施安全防護指導綱要」機敏性與保密</w:t>
            </w:r>
            <w:r w:rsidRPr="009274D9">
              <w:rPr>
                <w:rFonts w:ascii="標楷體" w:eastAsia="標楷體" w:hAnsi="標楷體" w:hint="eastAsia"/>
                <w:bCs/>
              </w:rPr>
              <w:lastRenderedPageBreak/>
              <w:t>要求，列為密等計畫。有關本計畫所涉經費詳細項目，已於114年預算書中提供相關資訊，並將相關內容、112及113年度經費支用情形，於113年12月25日立法院「內政委員會第11屆第2會期第18次全體委員會議『秘密會議』」、「內政委員會第11屆第3會期第19次全體委員會議『秘密會議』」，提供詳細說明資料。</w:t>
            </w:r>
          </w:p>
          <w:p w14:paraId="0E25C406" w14:textId="0B85EC36" w:rsidR="00731D67" w:rsidRPr="009274D9" w:rsidRDefault="0093062F" w:rsidP="0093062F">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本計畫係因提升關鍵基礎設施安全防護能量有其必要性與急迫性，嗣後研提相關跨年期計畫時將提前作業，降低類此計畫已執行卻未及編列預算之情況發生。</w:t>
            </w:r>
          </w:p>
        </w:tc>
      </w:tr>
      <w:tr w:rsidR="00731D67" w:rsidRPr="00F50D0A" w14:paraId="5C532B24" w14:textId="77777777" w:rsidTr="00366D68">
        <w:tc>
          <w:tcPr>
            <w:tcW w:w="1247" w:type="dxa"/>
          </w:tcPr>
          <w:p w14:paraId="2B362E14" w14:textId="0E28D9B8"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二十三</w:t>
            </w:r>
            <w:r w:rsidRPr="009274D9">
              <w:rPr>
                <w:rFonts w:ascii="標楷體" w:eastAsia="標楷體" w:hAnsi="標楷體"/>
                <w:bCs/>
              </w:rPr>
              <w:t>)</w:t>
            </w:r>
          </w:p>
        </w:tc>
        <w:tc>
          <w:tcPr>
            <w:tcW w:w="4253" w:type="dxa"/>
          </w:tcPr>
          <w:p w14:paraId="34D6C2EF" w14:textId="4FB5040D" w:rsidR="00731D67" w:rsidRPr="009274D9" w:rsidRDefault="00D714EF"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內政部及其所屬單位114年度單位預算書中「歲出計畫提要及分支計畫概況表」之格式，係依照行政院主計總處頒布之「中央單位應編書表格式(五)2」為之，惟因該格式「分支計畫及用途別科目」及「金額」欄中各項均於表頭並列，再於說明欄中逐一就計畫或預算內容及金額予以說明，雖個別預算有另行標註科目項目，但僅泛稱「業務費」，並未再加以區分係「一般事務費」、「委辦費」或其他費用項目，致使立法者無法得知該項預算究竟係何子項目。惟查行政院主計總處另頒布之「地方單位預算書表格式五－2 甲、五－2 乙」，其另有分列「單位」、「數量」、「單價」欄位，且各該預算均有逐一對應預算係項科目。請內政部及其所屬單位於114年9月底前提出115年度單位預算案其中</w:t>
            </w:r>
            <w:r w:rsidRPr="009274D9">
              <w:rPr>
                <w:rFonts w:ascii="標楷體" w:eastAsia="標楷體" w:hAnsi="標楷體" w:hint="eastAsia"/>
                <w:bCs/>
              </w:rPr>
              <w:lastRenderedPageBreak/>
              <w:t>「歲出計畫提要及分支計畫概況表」之說明欄註明二級用途別科目，據以審視各該預算之合理性</w:t>
            </w:r>
            <w:r w:rsidR="00731D67" w:rsidRPr="009274D9">
              <w:rPr>
                <w:rFonts w:ascii="標楷體" w:eastAsia="標楷體" w:hAnsi="標楷體" w:hint="eastAsia"/>
                <w:bCs/>
              </w:rPr>
              <w:t>。</w:t>
            </w:r>
          </w:p>
        </w:tc>
        <w:tc>
          <w:tcPr>
            <w:tcW w:w="4111" w:type="dxa"/>
          </w:tcPr>
          <w:p w14:paraId="78F7FA88" w14:textId="47EF0371" w:rsidR="00731D67" w:rsidRPr="009274D9" w:rsidRDefault="00173427" w:rsidP="00173427">
            <w:pPr>
              <w:jc w:val="both"/>
              <w:rPr>
                <w:rFonts w:ascii="標楷體" w:eastAsia="標楷體" w:hAnsi="標楷體"/>
                <w:bCs/>
              </w:rPr>
            </w:pPr>
            <w:r w:rsidRPr="009274D9">
              <w:rPr>
                <w:rFonts w:ascii="標楷體" w:eastAsia="標楷體" w:hAnsi="標楷體" w:hint="eastAsia"/>
                <w:bCs/>
              </w:rPr>
              <w:lastRenderedPageBreak/>
              <w:t>本部及所屬機關業於115年度單位預算書「歲出計畫提要及分支計畫概況表」之說明欄註明各編列項目之二級用途別科目及其金額。</w:t>
            </w:r>
          </w:p>
        </w:tc>
      </w:tr>
      <w:tr w:rsidR="00731D67" w:rsidRPr="00F50D0A" w14:paraId="02FD37EB" w14:textId="77777777" w:rsidTr="00366D68">
        <w:tc>
          <w:tcPr>
            <w:tcW w:w="1247" w:type="dxa"/>
          </w:tcPr>
          <w:p w14:paraId="7DAAE81B" w14:textId="0C5FD0F6"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二十四</w:t>
            </w:r>
            <w:r w:rsidRPr="009274D9">
              <w:rPr>
                <w:rFonts w:ascii="標楷體" w:eastAsia="標楷體" w:hAnsi="標楷體"/>
                <w:bCs/>
              </w:rPr>
              <w:t>)</w:t>
            </w:r>
          </w:p>
        </w:tc>
        <w:tc>
          <w:tcPr>
            <w:tcW w:w="4253" w:type="dxa"/>
          </w:tcPr>
          <w:p w14:paraId="14FC4685" w14:textId="2B664BD7" w:rsidR="00731D67" w:rsidRPr="009274D9" w:rsidRDefault="00680C5E"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宗教事務推動與發展」編列3,298萬3千元。其中，辦理「殯葬設施量能提升計畫」最後1年經費6億5,375萬6千元，係補助地方政府增加火化場及殯葬主要設施設備服務量能、增設環保葬園區及協助原住民族地區公墓改善。經查，「殯葬設施量能提升計畫」111至114年總經費15億1,400萬元，截至114年，內政部已核定補助15億1,124萬1千元，經費即將用罄。然而，全國各地仍有許多殯葬設施需要改善或提升，如嘉義市缺乏禮廳（禮堂）。請內政部全面盤點各地殯葬設施不足情形，並據以研擬下一階段補助計畫，並於1個月內，向立法院內政委員會提出書面報告</w:t>
            </w:r>
            <w:r w:rsidR="00731D67" w:rsidRPr="009274D9">
              <w:rPr>
                <w:rFonts w:ascii="標楷體" w:eastAsia="標楷體" w:hAnsi="標楷體" w:hint="eastAsia"/>
                <w:bCs/>
              </w:rPr>
              <w:t>。</w:t>
            </w:r>
          </w:p>
        </w:tc>
        <w:tc>
          <w:tcPr>
            <w:tcW w:w="4111" w:type="dxa"/>
          </w:tcPr>
          <w:p w14:paraId="59C0D60E" w14:textId="77777777" w:rsidR="0042663B" w:rsidRPr="009274D9" w:rsidRDefault="0042663B" w:rsidP="00AE63D0">
            <w:pPr>
              <w:jc w:val="both"/>
              <w:rPr>
                <w:rFonts w:ascii="標楷體" w:eastAsia="標楷體" w:hAnsi="標楷體"/>
                <w:bCs/>
              </w:rPr>
            </w:pPr>
            <w:r w:rsidRPr="009274D9">
              <w:rPr>
                <w:rFonts w:ascii="標楷體" w:eastAsia="標楷體" w:hAnsi="標楷體" w:hint="eastAsia"/>
                <w:bCs/>
              </w:rPr>
              <w:t>本部業於114年5月20日以台內宗字第1140561244號函將書面報告函送立法院，茲摘述內容如下：</w:t>
            </w:r>
          </w:p>
          <w:p w14:paraId="31AE3392" w14:textId="55E0B173" w:rsidR="00731D67" w:rsidRPr="009274D9" w:rsidRDefault="0042663B" w:rsidP="00AE63D0">
            <w:pPr>
              <w:jc w:val="both"/>
              <w:rPr>
                <w:rFonts w:ascii="標楷體" w:eastAsia="標楷體" w:hAnsi="標楷體"/>
                <w:bCs/>
              </w:rPr>
            </w:pPr>
            <w:r w:rsidRPr="009274D9">
              <w:rPr>
                <w:rFonts w:ascii="標楷體" w:eastAsia="標楷體" w:hAnsi="標楷體" w:hint="eastAsia"/>
                <w:bCs/>
              </w:rPr>
              <w:t>鑑於未來死亡人數增加，殯葬設施需求同步增加，因殯葬設施具有鄰避性，未來興設將更不容易，需要及早因應充實，加上「殯葬設施量能提升計畫（111至114年度）」執行期間仍有多數申請案件需時辦理用地取得、變更及民眾溝通等作業，無法獲得補助經費協助，本部已研提第二期計畫草案向行政院爭取預算支持，希望能藉由中央補助款方式，縮短地方改善時程，建構優質殯葬環境，也能滿足未來國人喪葬需求。</w:t>
            </w:r>
          </w:p>
        </w:tc>
      </w:tr>
      <w:tr w:rsidR="00731D67" w:rsidRPr="00F50D0A" w14:paraId="44B6A0ED" w14:textId="77777777" w:rsidTr="00366D68">
        <w:tc>
          <w:tcPr>
            <w:tcW w:w="1247" w:type="dxa"/>
          </w:tcPr>
          <w:p w14:paraId="4756D79C" w14:textId="6BBEEA6F" w:rsidR="00731D67" w:rsidRPr="009274D9" w:rsidRDefault="00731D67" w:rsidP="00D43B50">
            <w:pPr>
              <w:rPr>
                <w:rFonts w:ascii="標楷體" w:eastAsia="標楷體" w:hAnsi="標楷體"/>
                <w:bCs/>
              </w:rPr>
            </w:pPr>
            <w:r w:rsidRPr="009274D9">
              <w:rPr>
                <w:rFonts w:ascii="標楷體" w:eastAsia="標楷體" w:hAnsi="標楷體" w:hint="eastAsia"/>
                <w:bCs/>
              </w:rPr>
              <w:t>(二十五)</w:t>
            </w:r>
          </w:p>
        </w:tc>
        <w:tc>
          <w:tcPr>
            <w:tcW w:w="4253" w:type="dxa"/>
          </w:tcPr>
          <w:p w14:paraId="699A6013" w14:textId="50D28E91" w:rsidR="00731D67" w:rsidRPr="009274D9" w:rsidRDefault="00680C5E"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殯葬管理」編列預算6億5,553萬9千元。殯葬設施量能提升計畫雖將於114年結束，但山地鄉在推動相關設施規劃與建設時，仍面臨諸多實際挑戰。例如，海拔1,500公尺以上或位於水源保育區內的殯葬設施，因需符合「環境影響評估法」及「水土保持法」的相關規範，增加了申報及執行的難度。此外，許多山地鄉公所因資源及專業能力不足，未能及時提報計畫，導致殯葬設施無法如期改善或興建，進一步影響地方民眾的基本需求與權益。請內政</w:t>
            </w:r>
            <w:r w:rsidRPr="009274D9">
              <w:rPr>
                <w:rFonts w:ascii="標楷體" w:eastAsia="標楷體" w:hAnsi="標楷體" w:hint="eastAsia"/>
                <w:bCs/>
              </w:rPr>
              <w:lastRenderedPageBreak/>
              <w:t>部確保殯葬設施量能提升計畫常態化，因應山地鄉環境狀況的不同設置例外規範，並研議將因上開挑戰無法順利提報計畫的公所，優先列入未來的計畫優先順位處理</w:t>
            </w:r>
            <w:r w:rsidR="00731D67" w:rsidRPr="009274D9">
              <w:rPr>
                <w:rFonts w:ascii="標楷體" w:eastAsia="標楷體" w:hAnsi="標楷體" w:hint="eastAsia"/>
                <w:bCs/>
              </w:rPr>
              <w:t>。</w:t>
            </w:r>
          </w:p>
        </w:tc>
        <w:tc>
          <w:tcPr>
            <w:tcW w:w="4111" w:type="dxa"/>
          </w:tcPr>
          <w:p w14:paraId="2771682F" w14:textId="489C1555" w:rsidR="00731D67" w:rsidRPr="009274D9" w:rsidRDefault="00361E79" w:rsidP="00AE63D0">
            <w:pPr>
              <w:jc w:val="both"/>
              <w:rPr>
                <w:rFonts w:ascii="標楷體" w:eastAsia="標楷體" w:hAnsi="標楷體"/>
              </w:rPr>
            </w:pPr>
            <w:r w:rsidRPr="009274D9">
              <w:rPr>
                <w:rFonts w:ascii="標楷體" w:eastAsia="標楷體" w:hAnsi="標楷體" w:hint="eastAsia"/>
              </w:rPr>
              <w:lastRenderedPageBreak/>
              <w:t>遵照辦理，本部已研提第二期計畫草案向行政院爭取預算支持，如該計畫奉行政院核定，於「殯葬設施量能提升計畫（111至114年度）」執行期間無法順利提報計畫之原鄉公所，將列入第二期計畫優予考量。</w:t>
            </w:r>
          </w:p>
        </w:tc>
      </w:tr>
      <w:tr w:rsidR="00731D67" w:rsidRPr="00F50D0A" w14:paraId="2EC1F263" w14:textId="77777777" w:rsidTr="00366D68">
        <w:tc>
          <w:tcPr>
            <w:tcW w:w="1247" w:type="dxa"/>
          </w:tcPr>
          <w:p w14:paraId="2D487360" w14:textId="00FFC43D"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二十六</w:t>
            </w:r>
            <w:r w:rsidRPr="009274D9">
              <w:rPr>
                <w:rFonts w:ascii="標楷體" w:eastAsia="標楷體" w:hAnsi="標楷體"/>
                <w:bCs/>
              </w:rPr>
              <w:t>)</w:t>
            </w:r>
          </w:p>
        </w:tc>
        <w:tc>
          <w:tcPr>
            <w:tcW w:w="4253" w:type="dxa"/>
          </w:tcPr>
          <w:p w14:paraId="4F7EE418" w14:textId="6D0AB855" w:rsidR="00731D67" w:rsidRPr="009274D9" w:rsidRDefault="00680C5E"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為充分瞭解各項預算實際支用情況，請內政部及所屬各單位應於114年7月底及115年1月底前分別將114年上半年及114年度預算流用情況報立法院內政委員會備查</w:t>
            </w:r>
            <w:r w:rsidR="00731D67" w:rsidRPr="009274D9">
              <w:rPr>
                <w:rFonts w:ascii="標楷體" w:eastAsia="標楷體" w:hAnsi="標楷體" w:hint="eastAsia"/>
                <w:bCs/>
              </w:rPr>
              <w:t>。</w:t>
            </w:r>
          </w:p>
        </w:tc>
        <w:tc>
          <w:tcPr>
            <w:tcW w:w="4111" w:type="dxa"/>
          </w:tcPr>
          <w:p w14:paraId="5CA0DC9D" w14:textId="5FBBEF86" w:rsidR="0027459B" w:rsidRPr="009274D9" w:rsidRDefault="0027459B" w:rsidP="0027459B">
            <w:pPr>
              <w:jc w:val="both"/>
              <w:rPr>
                <w:rFonts w:ascii="標楷體" w:eastAsia="標楷體" w:hAnsi="標楷體"/>
              </w:rPr>
            </w:pPr>
            <w:r w:rsidRPr="009274D9">
              <w:rPr>
                <w:rFonts w:ascii="標楷體" w:eastAsia="標楷體" w:hAnsi="標楷體" w:hint="eastAsia"/>
              </w:rPr>
              <w:t>本部業於114年7月22日以台內會字第1140361277號函將114年上半年經費流用情形表函送立法院，茲摘述內容如下：</w:t>
            </w:r>
          </w:p>
          <w:p w14:paraId="223C6BBF" w14:textId="77777777" w:rsidR="0027459B" w:rsidRPr="009274D9" w:rsidRDefault="0027459B" w:rsidP="0027459B">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戶政司汰換已逾耐用年限無法使用之彩色印表機，由「戶政業務」項下業務費流用1,236元至設備及投資。</w:t>
            </w:r>
          </w:p>
          <w:p w14:paraId="02FE49C5" w14:textId="77777777" w:rsidR="0027459B" w:rsidRPr="009274D9" w:rsidRDefault="0027459B" w:rsidP="0027459B">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國土管理署辦理「智慧內政服務整合計畫-營造業創新管理服務建置計畫」線上推動案，由「國土管理業務」項下業務費流用230萬6,778元至設備及投資。</w:t>
            </w:r>
          </w:p>
          <w:p w14:paraId="5298109B" w14:textId="4BAD12B2" w:rsidR="00731D67" w:rsidRPr="009274D9" w:rsidRDefault="0027459B" w:rsidP="0027459B">
            <w:pPr>
              <w:ind w:left="492" w:hangingChars="205" w:hanging="492"/>
              <w:jc w:val="both"/>
              <w:rPr>
                <w:rFonts w:ascii="標楷體" w:eastAsia="標楷體" w:hAnsi="標楷體"/>
              </w:rPr>
            </w:pPr>
            <w:r w:rsidRPr="009274D9">
              <w:rPr>
                <w:rFonts w:ascii="標楷體" w:eastAsia="標楷體" w:hAnsi="標楷體" w:hint="eastAsia"/>
                <w:bCs/>
              </w:rPr>
              <w:t>三、</w:t>
            </w:r>
            <w:r w:rsidRPr="009274D9">
              <w:rPr>
                <w:rFonts w:ascii="標楷體" w:eastAsia="標楷體" w:hAnsi="標楷體" w:hint="eastAsia"/>
                <w:bCs/>
              </w:rPr>
              <w:tab/>
              <w:t>空中勤務總隊辦理直升機（AS365N</w:t>
            </w:r>
            <w:r w:rsidRPr="009274D9">
              <w:rPr>
                <w:rFonts w:ascii="標楷體" w:eastAsia="標楷體" w:hAnsi="標楷體"/>
                <w:bCs/>
              </w:rPr>
              <w:t>）</w:t>
            </w:r>
            <w:r w:rsidRPr="009274D9">
              <w:rPr>
                <w:rFonts w:ascii="標楷體" w:eastAsia="標楷體" w:hAnsi="標楷體" w:hint="eastAsia"/>
                <w:bCs/>
              </w:rPr>
              <w:t>升級，由「空中勤務業務」項下業務費流用6,949萬8,771元至設備及投資。</w:t>
            </w:r>
          </w:p>
        </w:tc>
      </w:tr>
      <w:tr w:rsidR="00731D67" w:rsidRPr="00F50D0A" w14:paraId="7E21CAC7" w14:textId="77777777" w:rsidTr="00366D68">
        <w:tc>
          <w:tcPr>
            <w:tcW w:w="1247" w:type="dxa"/>
          </w:tcPr>
          <w:p w14:paraId="617C7EE7" w14:textId="7AF0C4F1"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二十七</w:t>
            </w:r>
            <w:r w:rsidRPr="009274D9">
              <w:rPr>
                <w:rFonts w:ascii="標楷體" w:eastAsia="標楷體" w:hAnsi="標楷體"/>
                <w:bCs/>
              </w:rPr>
              <w:t>)</w:t>
            </w:r>
          </w:p>
        </w:tc>
        <w:tc>
          <w:tcPr>
            <w:tcW w:w="4253" w:type="dxa"/>
          </w:tcPr>
          <w:p w14:paraId="001D53F1" w14:textId="596C24D1" w:rsidR="00731D67" w:rsidRPr="009274D9" w:rsidRDefault="00680C5E"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1目「一般行政」項下「基本行政工作維持」中「業務費」之「水電費」編列預算245萬1千元。台電挾漲電價以令國會，若不進行撥補作業，則會上漲電價，暴漲的發電成本轉嫁給全民，嚴重影響民生日常生活品質，全民縮衣節食，唯獨政府部會不食民間疾苦，逐年提升水電費編列比例。有鑑於國家能源政策錯誤，綠能發電所占比率低下，碳排淨零家園亦無法達成預期標準，對此政府機關應起示範作用，施行節能減碳作業，惟檢視水電費項目，相</w:t>
            </w:r>
            <w:r w:rsidRPr="009274D9">
              <w:rPr>
                <w:rFonts w:ascii="標楷體" w:eastAsia="標楷體" w:hAnsi="標楷體" w:hint="eastAsia"/>
                <w:bCs/>
              </w:rPr>
              <w:lastRenderedPageBreak/>
              <w:t>較往年皆有上漲情事，顯見節能作業執行不力，應積極檢討相關作為，請內政部於3個月內，向立法院內政委員會提出書面報告</w:t>
            </w:r>
            <w:r w:rsidR="00731D67" w:rsidRPr="009274D9">
              <w:rPr>
                <w:rFonts w:ascii="標楷體" w:eastAsia="標楷體" w:hAnsi="標楷體" w:hint="eastAsia"/>
                <w:bCs/>
              </w:rPr>
              <w:t>。</w:t>
            </w:r>
          </w:p>
        </w:tc>
        <w:tc>
          <w:tcPr>
            <w:tcW w:w="4111" w:type="dxa"/>
          </w:tcPr>
          <w:p w14:paraId="3102F4F2" w14:textId="77777777" w:rsidR="00C20492" w:rsidRPr="009274D9" w:rsidRDefault="00C20492" w:rsidP="00C20492">
            <w:pPr>
              <w:jc w:val="both"/>
              <w:rPr>
                <w:rFonts w:ascii="標楷體" w:eastAsia="標楷體" w:hAnsi="標楷體"/>
                <w:bCs/>
              </w:rPr>
            </w:pPr>
            <w:r w:rsidRPr="009274D9">
              <w:rPr>
                <w:rFonts w:ascii="標楷體" w:eastAsia="標楷體" w:hAnsi="標楷體" w:hint="eastAsia"/>
                <w:bCs/>
              </w:rPr>
              <w:lastRenderedPageBreak/>
              <w:t>本部業於114年4月25日以台內秘字第1140301576號函將書面報告函送立法院，茲摘述內容如下：</w:t>
            </w:r>
          </w:p>
          <w:p w14:paraId="597BB6E3" w14:textId="3CF12374" w:rsidR="00C20492" w:rsidRPr="009274D9" w:rsidRDefault="00C20492" w:rsidP="00C20492">
            <w:pPr>
              <w:ind w:left="492" w:hangingChars="205" w:hanging="492"/>
              <w:jc w:val="both"/>
              <w:rPr>
                <w:rFonts w:ascii="標楷體" w:eastAsia="標楷體" w:hAnsi="標楷體"/>
                <w:bCs/>
              </w:rPr>
            </w:pPr>
            <w:r w:rsidRPr="009274D9">
              <w:rPr>
                <w:rFonts w:ascii="標楷體" w:eastAsia="標楷體" w:hAnsi="標楷體" w:hint="eastAsia"/>
                <w:bCs/>
              </w:rPr>
              <w:t>一、依113年5月13日台灣電力股份有限公司台北市區營業處來函，於113年4月1日起電價調整，漲幅約14%。113年10月16日再次電價調整，平均漲幅為12.5%。為維持本部業務正常運作，配合編列114年度水電費預算。</w:t>
            </w:r>
          </w:p>
          <w:p w14:paraId="7A240D89" w14:textId="59A7BAD3" w:rsidR="00C20492" w:rsidRPr="009274D9" w:rsidRDefault="005840B4" w:rsidP="00C20492">
            <w:pPr>
              <w:ind w:left="492" w:hangingChars="205" w:hanging="492"/>
              <w:jc w:val="both"/>
              <w:rPr>
                <w:rFonts w:ascii="標楷體" w:eastAsia="標楷體" w:hAnsi="標楷體"/>
                <w:bCs/>
              </w:rPr>
            </w:pPr>
            <w:r>
              <w:rPr>
                <w:rFonts w:ascii="標楷體" w:eastAsia="標楷體" w:hAnsi="標楷體" w:hint="eastAsia"/>
                <w:bCs/>
              </w:rPr>
              <w:t>二、</w:t>
            </w:r>
            <w:r w:rsidR="00C20492" w:rsidRPr="009274D9">
              <w:rPr>
                <w:rFonts w:ascii="標楷體" w:eastAsia="標楷體" w:hAnsi="標楷體" w:hint="eastAsia"/>
                <w:bCs/>
              </w:rPr>
              <w:t>外交部領事事務局自113年6月24日起借用中央聯合辦公大樓南</w:t>
            </w:r>
            <w:r w:rsidR="00C20492" w:rsidRPr="009274D9">
              <w:rPr>
                <w:rFonts w:ascii="標楷體" w:eastAsia="標楷體" w:hAnsi="標楷體" w:hint="eastAsia"/>
                <w:bCs/>
              </w:rPr>
              <w:lastRenderedPageBreak/>
              <w:t>棟一樓後方空間至114年2月28日止，增設民眾網路預約申辦護照收件區，以有效緩解申辦民眾擁擠人潮及提升護照收件量能，導致本大樓公共電費明顯增加，本部電費分攤支出增加。另配合台電公司於113年兩次調整電價，本大樓電費支出驟升，113年電費支出已超出原編列預算，為提供同仁及洽公民眾友善辦公環境，核實編列114年度水電費預算。</w:t>
            </w:r>
          </w:p>
          <w:p w14:paraId="628AB3D5" w14:textId="7B495405" w:rsidR="00731D67" w:rsidRPr="009274D9" w:rsidRDefault="005840B4" w:rsidP="00C20492">
            <w:pPr>
              <w:ind w:left="492" w:hangingChars="205" w:hanging="492"/>
              <w:jc w:val="both"/>
              <w:rPr>
                <w:rFonts w:ascii="標楷體" w:eastAsia="標楷體" w:hAnsi="標楷體"/>
                <w:bCs/>
              </w:rPr>
            </w:pPr>
            <w:r>
              <w:rPr>
                <w:rFonts w:ascii="標楷體" w:eastAsia="標楷體" w:hAnsi="標楷體" w:hint="eastAsia"/>
                <w:bCs/>
              </w:rPr>
              <w:t>三、</w:t>
            </w:r>
            <w:r w:rsidR="00C20492" w:rsidRPr="009274D9">
              <w:rPr>
                <w:rFonts w:ascii="標楷體" w:eastAsia="標楷體" w:hAnsi="標楷體" w:hint="eastAsia"/>
                <w:bCs/>
              </w:rPr>
              <w:t>本案預算編列係維持本部正常運作之需求，本部已本撙節原則核實編列經費，並提醒全體同仁配合執行節約措施。</w:t>
            </w:r>
          </w:p>
        </w:tc>
      </w:tr>
      <w:tr w:rsidR="00731D67" w:rsidRPr="00F50D0A" w14:paraId="1E5AB5A8" w14:textId="77777777" w:rsidTr="00366D68">
        <w:tc>
          <w:tcPr>
            <w:tcW w:w="1247" w:type="dxa"/>
          </w:tcPr>
          <w:p w14:paraId="716D3BC3" w14:textId="270B4851" w:rsidR="00731D67" w:rsidRPr="009274D9" w:rsidRDefault="00731D67" w:rsidP="00D43B50">
            <w:pPr>
              <w:rPr>
                <w:rFonts w:ascii="標楷體" w:eastAsia="標楷體" w:hAnsi="標楷體"/>
                <w:bCs/>
              </w:rPr>
            </w:pPr>
            <w:r w:rsidRPr="009274D9">
              <w:rPr>
                <w:rFonts w:ascii="標楷體" w:eastAsia="標楷體" w:hAnsi="標楷體" w:hint="eastAsia"/>
                <w:bCs/>
              </w:rPr>
              <w:lastRenderedPageBreak/>
              <w:t>(二十八)</w:t>
            </w:r>
          </w:p>
        </w:tc>
        <w:tc>
          <w:tcPr>
            <w:tcW w:w="4253" w:type="dxa"/>
          </w:tcPr>
          <w:p w14:paraId="5A3839B9" w14:textId="7563314E" w:rsidR="00731D67" w:rsidRPr="009274D9" w:rsidRDefault="00680C5E"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1目「一般行政」項下「基本行政工作維持」中「業務費」之「國內旅費」編列預算331萬5千元。有鑑於現已進入數位政府，相關業務執行已可採取數位方式替代，並非定需專人出差執行，即可完成相關作業程序，且過多之差旅行程亦排擠原有之公務作業，請內政部於3個月內，向立法院內政委員會提出書面報告</w:t>
            </w:r>
            <w:r w:rsidR="00731D67" w:rsidRPr="009274D9">
              <w:rPr>
                <w:rFonts w:ascii="標楷體" w:eastAsia="標楷體" w:hAnsi="標楷體" w:hint="eastAsia"/>
                <w:bCs/>
              </w:rPr>
              <w:t>。</w:t>
            </w:r>
          </w:p>
        </w:tc>
        <w:tc>
          <w:tcPr>
            <w:tcW w:w="4111" w:type="dxa"/>
          </w:tcPr>
          <w:p w14:paraId="49799525" w14:textId="77777777" w:rsidR="00C20492" w:rsidRPr="009274D9" w:rsidRDefault="00C20492" w:rsidP="00C20492">
            <w:pPr>
              <w:jc w:val="both"/>
              <w:rPr>
                <w:rFonts w:ascii="標楷體" w:eastAsia="標楷體" w:hAnsi="標楷體"/>
                <w:bCs/>
              </w:rPr>
            </w:pPr>
            <w:r w:rsidRPr="009274D9">
              <w:rPr>
                <w:rFonts w:ascii="標楷體" w:eastAsia="標楷體" w:hAnsi="標楷體" w:hint="eastAsia"/>
                <w:bCs/>
              </w:rPr>
              <w:t>本部業於114年6月11日以台內秘字第1140301865號函將書面報告函送立法院，茲摘述內容如下：</w:t>
            </w:r>
          </w:p>
          <w:p w14:paraId="585B8BF9" w14:textId="77777777" w:rsidR="00C20492" w:rsidRPr="009274D9" w:rsidRDefault="00C20492" w:rsidP="00C20492">
            <w:pPr>
              <w:jc w:val="both"/>
              <w:rPr>
                <w:rFonts w:ascii="標楷體" w:eastAsia="標楷體" w:hAnsi="標楷體"/>
                <w:bCs/>
              </w:rPr>
            </w:pPr>
            <w:r w:rsidRPr="009274D9">
              <w:rPr>
                <w:rFonts w:ascii="標楷體" w:eastAsia="標楷體" w:hAnsi="標楷體" w:hint="eastAsia"/>
                <w:bCs/>
              </w:rPr>
              <w:t>本部編列此項經費，係配合法令或業務需要辦理實地查核執行所需：</w:t>
            </w:r>
          </w:p>
          <w:p w14:paraId="4B15C000" w14:textId="68DD7204" w:rsidR="00C20492" w:rsidRPr="009274D9" w:rsidRDefault="00EB0620" w:rsidP="00C20492">
            <w:pPr>
              <w:ind w:left="492" w:hangingChars="205" w:hanging="492"/>
              <w:jc w:val="both"/>
              <w:rPr>
                <w:rFonts w:ascii="標楷體" w:eastAsia="標楷體" w:hAnsi="標楷體"/>
                <w:bCs/>
              </w:rPr>
            </w:pPr>
            <w:r>
              <w:rPr>
                <w:rFonts w:ascii="標楷體" w:eastAsia="標楷體" w:hAnsi="標楷體" w:hint="eastAsia"/>
                <w:bCs/>
              </w:rPr>
              <w:t>一、</w:t>
            </w:r>
            <w:r w:rsidR="00C20492" w:rsidRPr="009274D9">
              <w:rPr>
                <w:rFonts w:ascii="標楷體" w:eastAsia="標楷體" w:hAnsi="標楷體" w:hint="eastAsia"/>
                <w:bCs/>
              </w:rPr>
              <w:t>機關正(副)首長因業務需要需實地勘查或出席之各式會議、活動等。</w:t>
            </w:r>
          </w:p>
          <w:p w14:paraId="1C739319" w14:textId="72C27B29" w:rsidR="00C20492" w:rsidRPr="009274D9" w:rsidRDefault="00EB0620" w:rsidP="00C20492">
            <w:pPr>
              <w:ind w:left="492" w:hangingChars="205" w:hanging="492"/>
              <w:jc w:val="both"/>
              <w:rPr>
                <w:rFonts w:ascii="標楷體" w:eastAsia="標楷體" w:hAnsi="標楷體"/>
                <w:bCs/>
              </w:rPr>
            </w:pPr>
            <w:r>
              <w:rPr>
                <w:rFonts w:ascii="標楷體" w:eastAsia="標楷體" w:hAnsi="標楷體" w:hint="eastAsia"/>
                <w:bCs/>
              </w:rPr>
              <w:t>二、</w:t>
            </w:r>
            <w:r w:rsidR="00C20492" w:rsidRPr="009274D9">
              <w:rPr>
                <w:rFonts w:ascii="標楷體" w:eastAsia="標楷體" w:hAnsi="標楷體" w:hint="eastAsia"/>
                <w:bCs/>
              </w:rPr>
              <w:t>依據政府採購法第70條第3項及「工程施工查核小組組織準則」規定，訂定「內政部工程施工查核小組設置要點」，成立工程施工查核小組，並修訂「內政部工程施工查核小組設置要點」，執行查核本部及所屬機關工程品質及進度等事宜，並追蹤管控查核缺失，以維護本部工程品質。</w:t>
            </w:r>
          </w:p>
          <w:p w14:paraId="18DEEA6B" w14:textId="64D11923" w:rsidR="00C20492" w:rsidRPr="009274D9" w:rsidRDefault="00EB0620" w:rsidP="00C20492">
            <w:pPr>
              <w:ind w:left="492" w:hangingChars="205" w:hanging="492"/>
              <w:jc w:val="both"/>
              <w:rPr>
                <w:rFonts w:ascii="標楷體" w:eastAsia="標楷體" w:hAnsi="標楷體"/>
                <w:bCs/>
              </w:rPr>
            </w:pPr>
            <w:r>
              <w:rPr>
                <w:rFonts w:ascii="標楷體" w:eastAsia="標楷體" w:hAnsi="標楷體" w:hint="eastAsia"/>
                <w:bCs/>
              </w:rPr>
              <w:t>三、</w:t>
            </w:r>
            <w:r w:rsidR="00C20492" w:rsidRPr="009274D9">
              <w:rPr>
                <w:rFonts w:ascii="標楷體" w:eastAsia="標楷體" w:hAnsi="標楷體" w:hint="eastAsia"/>
                <w:bCs/>
              </w:rPr>
              <w:t>依政府採購法第108條第1項規定成立之採購稽核小組，113年</w:t>
            </w:r>
            <w:r w:rsidR="00C20492" w:rsidRPr="009274D9">
              <w:rPr>
                <w:rFonts w:ascii="標楷體" w:eastAsia="標楷體" w:hAnsi="標楷體" w:hint="eastAsia"/>
                <w:bCs/>
              </w:rPr>
              <w:lastRenderedPageBreak/>
              <w:t>稽核總案件數為229件，稽核率約為本部採購案件總數(2,407件)之9.51％，有效防止採購疏失，提升採購品質。</w:t>
            </w:r>
          </w:p>
          <w:p w14:paraId="3AD3D786" w14:textId="0DCF86EB" w:rsidR="00C20492" w:rsidRPr="009274D9" w:rsidRDefault="00EB0620" w:rsidP="00C20492">
            <w:pPr>
              <w:ind w:left="492" w:hangingChars="205" w:hanging="492"/>
              <w:jc w:val="both"/>
              <w:rPr>
                <w:rFonts w:ascii="標楷體" w:eastAsia="標楷體" w:hAnsi="標楷體"/>
                <w:bCs/>
              </w:rPr>
            </w:pPr>
            <w:r>
              <w:rPr>
                <w:rFonts w:ascii="標楷體" w:eastAsia="標楷體" w:hAnsi="標楷體" w:hint="eastAsia"/>
                <w:bCs/>
              </w:rPr>
              <w:t>四、</w:t>
            </w:r>
            <w:r w:rsidR="00C20492" w:rsidRPr="009274D9">
              <w:rPr>
                <w:rFonts w:ascii="標楷體" w:eastAsia="標楷體" w:hAnsi="標楷體" w:hint="eastAsia"/>
                <w:bCs/>
              </w:rPr>
              <w:t>依據出納管理手冊第53點及國有財產法第61條規定及落實檔案法施行細則第2條第1項「中央二級機關及直轄市、縣（市）政府對於所屬機關檔案管理情形，應定期辦理考評及獎懲」及機關檔案管理評鑑要點第3 點第2項「主管機關應訂定適用本機關與所屬機關及所轄地方機關之共通考評及獎懲規定，及對所屬（轄）機關檔案管理情形定期辦理考評、輔導及獎懲」等規定，辦理所屬機關檔案管理考核、財產及出納事務實地查核所屬相關管理業務。</w:t>
            </w:r>
          </w:p>
          <w:p w14:paraId="5D4AEC5E" w14:textId="79108C34" w:rsidR="00731D67" w:rsidRPr="009274D9" w:rsidRDefault="00EB0620" w:rsidP="00C20492">
            <w:pPr>
              <w:ind w:left="492" w:hangingChars="205" w:hanging="492"/>
              <w:jc w:val="both"/>
              <w:rPr>
                <w:rFonts w:ascii="標楷體" w:eastAsia="標楷體" w:hAnsi="標楷體"/>
                <w:bCs/>
              </w:rPr>
            </w:pPr>
            <w:r>
              <w:rPr>
                <w:rFonts w:ascii="標楷體" w:eastAsia="標楷體" w:hAnsi="標楷體" w:hint="eastAsia"/>
                <w:bCs/>
              </w:rPr>
              <w:t>五、</w:t>
            </w:r>
            <w:r w:rsidR="00C20492" w:rsidRPr="009274D9">
              <w:rPr>
                <w:rFonts w:ascii="標楷體" w:eastAsia="標楷體" w:hAnsi="標楷體" w:hint="eastAsia"/>
                <w:bCs/>
              </w:rPr>
              <w:t>因應行政院修正「國內出差旅費報支要點」部分規定，例如調增住宿費每日限額；增加搭乘公共 自行車、駕駛自用或租賃汽、機車出差者得報支交通費。</w:t>
            </w:r>
          </w:p>
        </w:tc>
      </w:tr>
      <w:tr w:rsidR="00731D67" w:rsidRPr="00F50D0A" w14:paraId="419409D4" w14:textId="77777777" w:rsidTr="00366D68">
        <w:tc>
          <w:tcPr>
            <w:tcW w:w="1247" w:type="dxa"/>
          </w:tcPr>
          <w:p w14:paraId="18F7A9E7" w14:textId="10782695"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二十九</w:t>
            </w:r>
            <w:r w:rsidRPr="009274D9">
              <w:rPr>
                <w:rFonts w:ascii="標楷體" w:eastAsia="標楷體" w:hAnsi="標楷體"/>
                <w:bCs/>
              </w:rPr>
              <w:t>)</w:t>
            </w:r>
          </w:p>
        </w:tc>
        <w:tc>
          <w:tcPr>
            <w:tcW w:w="4253" w:type="dxa"/>
          </w:tcPr>
          <w:p w14:paraId="70BA09EC" w14:textId="69F5997B" w:rsidR="00731D67" w:rsidRPr="009274D9" w:rsidRDefault="00FF112D"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一般行政」項下「統計業務專案計畫」分支計畫，編列業務費－資訊服務費1,320萬5千元，較113年度預算數78萬元，增加1,245萬4千元，增幅1,592.95%。查114年度預算大幅增加，主要係奉行政院113年5月10日院臺建字第1131010629號函「國土空間資訊數位基礎建設及加值應用計畫」，所需總經費18億2,062萬元，其中統計處辦理國家空間資訊平臺決策應用服務，整合</w:t>
            </w:r>
            <w:r w:rsidRPr="009274D9">
              <w:rPr>
                <w:rFonts w:ascii="標楷體" w:eastAsia="標楷體" w:hAnsi="標楷體" w:hint="eastAsia"/>
                <w:bCs/>
              </w:rPr>
              <w:lastRenderedPageBreak/>
              <w:t>處理電信信令數據及產製人口統計資料相關工作，所需總經費5,600萬元，分5年辦理，本年度編列第1年經費1,240萬元。鑑於日前有人濫用電信信令相關個人隱私資料，致使許多人活動歷史足跡，政黨傾向外洩，危及人身安全，導致社會恐慌。為避免有心人士亂用本計畫相關信息，內政部應有五年整體相關規劃，短中長期計畫，電信信令蒐集、運用方式，詳細個資保護方式，於3個月內，向立法院內政委員會提出完整書面報告，確認能保障國民的個資</w:t>
            </w:r>
            <w:r w:rsidR="00731D67" w:rsidRPr="009274D9">
              <w:rPr>
                <w:rFonts w:ascii="標楷體" w:eastAsia="標楷體" w:hAnsi="標楷體" w:hint="eastAsia"/>
                <w:bCs/>
              </w:rPr>
              <w:t>。</w:t>
            </w:r>
          </w:p>
        </w:tc>
        <w:tc>
          <w:tcPr>
            <w:tcW w:w="4111" w:type="dxa"/>
          </w:tcPr>
          <w:p w14:paraId="7DB92F89" w14:textId="77777777" w:rsidR="006244B5" w:rsidRPr="009274D9" w:rsidRDefault="006244B5" w:rsidP="006244B5">
            <w:pPr>
              <w:jc w:val="both"/>
              <w:rPr>
                <w:rFonts w:ascii="標楷體" w:eastAsia="標楷體" w:hAnsi="標楷體"/>
                <w:bCs/>
              </w:rPr>
            </w:pPr>
            <w:r w:rsidRPr="009274D9">
              <w:rPr>
                <w:rFonts w:ascii="標楷體" w:eastAsia="標楷體" w:hAnsi="標楷體" w:hint="eastAsia"/>
                <w:bCs/>
              </w:rPr>
              <w:lastRenderedPageBreak/>
              <w:t>本部業於114年6月12日以台內統字第1140380722號函將書面報告函送立法院，茲摘述內容如下：</w:t>
            </w:r>
          </w:p>
          <w:p w14:paraId="446187A4" w14:textId="77777777" w:rsidR="006244B5" w:rsidRPr="009274D9" w:rsidRDefault="006244B5" w:rsidP="006244B5">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取得電信信令統計參數：委託電信業者（中華電信、台灣大哥大及遠傳電信），依據本部提供之演算邏輯（例如日/夜間最常停留地點、該區域時段間平均停留人次等），取得全國1個月電信信令統計參數（統計期由本部指定，為配合109年人口及住宅普</w:t>
            </w:r>
            <w:r w:rsidRPr="009274D9">
              <w:rPr>
                <w:rFonts w:ascii="標楷體" w:eastAsia="標楷體" w:hAnsi="標楷體" w:hint="eastAsia"/>
                <w:bCs/>
              </w:rPr>
              <w:lastRenderedPageBreak/>
              <w:t>查，109及112年度皆為11月）。</w:t>
            </w:r>
          </w:p>
          <w:p w14:paraId="6C9D7591" w14:textId="77777777" w:rsidR="006244B5" w:rsidRPr="009274D9" w:rsidRDefault="006244B5" w:rsidP="006244B5">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整合並推估人口分布：以戶籍及入出境資料作為母體，並以電信信令統計參數進行分配，推估「縣市」、「鄉鎮市區」、「村里」及「最小統計區」統計結果。</w:t>
            </w:r>
          </w:p>
          <w:p w14:paraId="6FB43774" w14:textId="77777777" w:rsidR="006244B5" w:rsidRPr="009274D9" w:rsidRDefault="006244B5" w:rsidP="006244B5">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未涉及隱私及個資：過程僅接觸區域間統計參數或結果（例如日／夜間停留人數），未涉及ID、性別、年齡等個人資訊，故無任何隱私及個資疑慮。</w:t>
            </w:r>
          </w:p>
          <w:p w14:paraId="2C25CF72" w14:textId="6FC0600A" w:rsidR="00731D67" w:rsidRPr="009274D9" w:rsidRDefault="006244B5" w:rsidP="006244B5">
            <w:pPr>
              <w:ind w:left="492" w:hangingChars="205" w:hanging="492"/>
              <w:jc w:val="both"/>
              <w:rPr>
                <w:rFonts w:ascii="標楷體" w:eastAsia="標楷體" w:hAnsi="標楷體"/>
                <w:bCs/>
              </w:rPr>
            </w:pPr>
            <w:r w:rsidRPr="009274D9">
              <w:rPr>
                <w:rFonts w:ascii="標楷體" w:eastAsia="標楷體" w:hAnsi="標楷體" w:hint="eastAsia"/>
                <w:bCs/>
              </w:rPr>
              <w:t>四、</w:t>
            </w:r>
            <w:r w:rsidRPr="009274D9">
              <w:rPr>
                <w:rFonts w:ascii="標楷體" w:eastAsia="標楷體" w:hAnsi="標楷體" w:hint="eastAsia"/>
                <w:bCs/>
              </w:rPr>
              <w:tab/>
              <w:t>資料授權範圍：內容涉及電信業者商業授權，統計結果僅提供本部及所屬機關、國家發展委員會於計畫審議用途及審計部於審計業務範圍使用。另為與民眾共享整合成果，資料除免費提供「縣市」、「鄉鎮市區」層級統計結果外，而對更細緻的「村里」及「最小統計區」層級統計，則以收規費申請方式提供。</w:t>
            </w:r>
          </w:p>
        </w:tc>
      </w:tr>
      <w:tr w:rsidR="00731D67" w:rsidRPr="00F50D0A" w14:paraId="739C33C1" w14:textId="77777777" w:rsidTr="00366D68">
        <w:tc>
          <w:tcPr>
            <w:tcW w:w="1247" w:type="dxa"/>
          </w:tcPr>
          <w:p w14:paraId="6749D371" w14:textId="25C68D48"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三十</w:t>
            </w:r>
            <w:r w:rsidRPr="009274D9">
              <w:rPr>
                <w:rFonts w:ascii="標楷體" w:eastAsia="標楷體" w:hAnsi="標楷體"/>
                <w:bCs/>
              </w:rPr>
              <w:t>)</w:t>
            </w:r>
          </w:p>
        </w:tc>
        <w:tc>
          <w:tcPr>
            <w:tcW w:w="4253" w:type="dxa"/>
          </w:tcPr>
          <w:p w14:paraId="1641968E" w14:textId="09274009" w:rsidR="00731D67" w:rsidRPr="009274D9" w:rsidRDefault="00FF112D"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1目「一般行政」項下「綜合規劃業務專案計畫」編列預算305萬3千元。有鑑於優良農田長年來被視為可供都市發展、工業區開發、公共建設、以及其他非農業部門予取予求之資源，導致農耕土地流失嚴重，不僅光電業種光電板，更有出現廢棄土、爐渣、以及排入廢污水等工業廢棄衍生物狀況出現。依據「國土計畫法」第五章之規範，國內應維持供糧食生產之農地資源，面積需求為74萬公頃至81萬公頃，惟迄今以平均每年0.2萬公頃之速度，迅速減少，若扣除恐涉爭議或無</w:t>
            </w:r>
            <w:r w:rsidRPr="009274D9">
              <w:rPr>
                <w:rFonts w:ascii="標楷體" w:eastAsia="標楷體" w:hAnsi="標楷體" w:hint="eastAsia"/>
                <w:bCs/>
              </w:rPr>
              <w:lastRenderedPageBreak/>
              <w:t>人力管理等長期休閒地，僅剩下72.4萬公頃之農耕土地，已實質低於最低要求之74萬公頃，亟需有效政策保護。考量台灣優良水田長期處在各式開發建設作用下，導致受到嚴重之負面衝擊，違規工廠、傾倒廢土與爐渣，以及排放廢污水等直接造成水田品質劣化，合理預估未來優良水田之土地面積僅剩27萬餘公頃，扼殺我國戰備存糧之需求，內政部應會同農業部針對上述議題提出妥善之綜合規劃。</w:t>
            </w:r>
          </w:p>
        </w:tc>
        <w:tc>
          <w:tcPr>
            <w:tcW w:w="4111" w:type="dxa"/>
          </w:tcPr>
          <w:p w14:paraId="53DA2A79" w14:textId="087E411E" w:rsidR="00731D67" w:rsidRPr="009274D9" w:rsidRDefault="00283647" w:rsidP="00AE63D0">
            <w:pPr>
              <w:jc w:val="both"/>
              <w:rPr>
                <w:rFonts w:ascii="標楷體" w:eastAsia="標楷體" w:hAnsi="標楷體"/>
                <w:bCs/>
              </w:rPr>
            </w:pPr>
            <w:r w:rsidRPr="009274D9">
              <w:rPr>
                <w:rFonts w:ascii="標楷體" w:eastAsia="標楷體" w:hAnsi="標楷體" w:hint="eastAsia"/>
                <w:bCs/>
              </w:rPr>
              <w:lastRenderedPageBreak/>
              <w:t>有關國土計畫修正與精進措施，本部將持續辦理相關子法訂定及目的事業法律修正等相關法定工作，相關配套將於國土計畫法實施管制前依序完成。另107年4月30日公告實施之全國國土計畫所定國土空間發展與成長管理策略之目標值，本部於辦理國土功能分區圖審議時，均邀集相關部會協助就產業、農地、太陽光電相關用地之區位、面積及實際發展需求予以審認。本部亦將持續與各部會共同研議相關議題處理對策及總量控管方式，納入全國國土計畫持續檢討調整。</w:t>
            </w:r>
          </w:p>
        </w:tc>
      </w:tr>
      <w:tr w:rsidR="00731D67" w:rsidRPr="00F50D0A" w14:paraId="6A09C903" w14:textId="77777777" w:rsidTr="00366D68">
        <w:tc>
          <w:tcPr>
            <w:tcW w:w="1247" w:type="dxa"/>
          </w:tcPr>
          <w:p w14:paraId="4A7A5E1C" w14:textId="03DF3928"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三十一</w:t>
            </w:r>
            <w:r w:rsidRPr="009274D9">
              <w:rPr>
                <w:rFonts w:ascii="標楷體" w:eastAsia="標楷體" w:hAnsi="標楷體"/>
                <w:bCs/>
              </w:rPr>
              <w:t>)</w:t>
            </w:r>
          </w:p>
        </w:tc>
        <w:tc>
          <w:tcPr>
            <w:tcW w:w="4253" w:type="dxa"/>
          </w:tcPr>
          <w:p w14:paraId="6DB3D569" w14:textId="22F47344" w:rsidR="00731D67" w:rsidRPr="009274D9" w:rsidRDefault="00FF112D"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編列預算56億6,960萬4千元。研修選舉及罷免相關法制研究與發展工作，屬內政部民政司之重要職責，理應積極推動，以保障選舉公平與憲法賦予的基本權利。歷年全國性公職人員選舉中，涉及原住民選舉人的投開票所約有3,000間，部分地區因人口稀少，每個投開票所的選舉人數僅3人以下。在這種情況下，原住民選舉人的投票秘密自由容易受到侵害，而原住民投票率僅約5成左右，反映了這一制度設計對其參政權的重大影響。雖然歷屆不分黨派的立法委員多次呼籲改善，這一問題長期存在，影響了整體選舉公平性。請內政部與中央選舉委員會共同確實檢討並規劃辦理期程後於3個月內，向立法院內政委員會提出書面報告</w:t>
            </w:r>
            <w:r w:rsidR="00731D67" w:rsidRPr="009274D9">
              <w:rPr>
                <w:rFonts w:ascii="標楷體" w:eastAsia="標楷體" w:hAnsi="標楷體" w:hint="eastAsia"/>
                <w:bCs/>
              </w:rPr>
              <w:t>。</w:t>
            </w:r>
          </w:p>
        </w:tc>
        <w:tc>
          <w:tcPr>
            <w:tcW w:w="4111" w:type="dxa"/>
          </w:tcPr>
          <w:p w14:paraId="6F02A35D" w14:textId="77777777" w:rsidR="00E15D18" w:rsidRPr="009274D9" w:rsidRDefault="00E15D18" w:rsidP="00E15D18">
            <w:pPr>
              <w:jc w:val="both"/>
              <w:rPr>
                <w:rFonts w:ascii="標楷體" w:eastAsia="標楷體" w:hAnsi="標楷體"/>
              </w:rPr>
            </w:pPr>
            <w:r w:rsidRPr="009274D9">
              <w:rPr>
                <w:rFonts w:ascii="標楷體" w:eastAsia="標楷體" w:hAnsi="標楷體" w:hint="eastAsia"/>
              </w:rPr>
              <w:t>本部業於114年5月12日以台內民字第1140118333號函將書面報告函送立法院，茲摘述內容如下：</w:t>
            </w:r>
          </w:p>
          <w:p w14:paraId="42E51956" w14:textId="53422616" w:rsidR="00731D67" w:rsidRPr="009274D9" w:rsidRDefault="00E15D18" w:rsidP="00E15D18">
            <w:pPr>
              <w:jc w:val="both"/>
              <w:rPr>
                <w:rFonts w:ascii="標楷體" w:eastAsia="標楷體" w:hAnsi="標楷體"/>
              </w:rPr>
            </w:pPr>
            <w:r w:rsidRPr="009274D9">
              <w:rPr>
                <w:rFonts w:ascii="標楷體" w:eastAsia="標楷體" w:hAnsi="標楷體" w:hint="eastAsia"/>
              </w:rPr>
              <w:t>有關原住民投票秘密權益之保障問題，將持續朝兼顧原住民選舉人投票便利性及保障原住民選舉人投票秘密方向辦理，逐步調降原住民選舉人1人之投票所數，又在辦理原住民選舉人投票所異動徵詢作業期間，各選舉委員會亦將偕同有關機關（單位）加強推廣投票所異動之重要性與必要性。</w:t>
            </w:r>
          </w:p>
        </w:tc>
      </w:tr>
      <w:tr w:rsidR="00731D67" w:rsidRPr="00F50D0A" w14:paraId="77DDFE17" w14:textId="77777777" w:rsidTr="00366D68">
        <w:tc>
          <w:tcPr>
            <w:tcW w:w="1247" w:type="dxa"/>
          </w:tcPr>
          <w:p w14:paraId="147170F4" w14:textId="0C9BFC02"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三十二</w:t>
            </w:r>
            <w:r w:rsidRPr="009274D9">
              <w:rPr>
                <w:rFonts w:ascii="標楷體" w:eastAsia="標楷體" w:hAnsi="標楷體"/>
                <w:bCs/>
              </w:rPr>
              <w:t>)</w:t>
            </w:r>
          </w:p>
        </w:tc>
        <w:tc>
          <w:tcPr>
            <w:tcW w:w="4253" w:type="dxa"/>
          </w:tcPr>
          <w:p w14:paraId="28BBD57A" w14:textId="260893A9" w:rsidR="00731D67" w:rsidRPr="009274D9" w:rsidRDefault="00804B1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114年度內政部歲出預算第2目「民政及宗教禮制業務」項下「地方制度與治理」中「業務費」編列預算370萬9千元。有鑑於發展觀光條例中訂特定</w:t>
            </w:r>
            <w:r w:rsidRPr="009274D9">
              <w:rPr>
                <w:rFonts w:ascii="標楷體" w:eastAsia="標楷體" w:hAnsi="標楷體" w:hint="eastAsia"/>
                <w:bCs/>
              </w:rPr>
              <w:lastRenderedPageBreak/>
              <w:t>對象住宿場所，須10年內申辦旅館登記，時效將屆，然因申辦資料繁瑣，迄今僅有少數廟宇提出申請，惟現況與規劃有違，多數香客大樓無固定收費，並無營利事實，與旅館業之認定顯有出入，不應列入申辦登記範圍。另民間宗教活動、香油錢祈福、跨縣市遶境活動等，自始為中華民國傳統文化，難認香油錢與清潔費係為香客大樓營利收入，若強制以旅館業來認定，恐嚴重削弱現今活絡之宗教活動。內政部應配合交通部觀光署之政策與規劃協助宗教廟宇管理香客大樓及有關設施，於3個月內，向立法院內政委員會提出書面報告</w:t>
            </w:r>
            <w:r w:rsidR="00731D67" w:rsidRPr="009274D9">
              <w:rPr>
                <w:rFonts w:ascii="標楷體" w:eastAsia="標楷體" w:hAnsi="標楷體" w:hint="eastAsia"/>
                <w:bCs/>
              </w:rPr>
              <w:t>。</w:t>
            </w:r>
          </w:p>
        </w:tc>
        <w:tc>
          <w:tcPr>
            <w:tcW w:w="4111" w:type="dxa"/>
          </w:tcPr>
          <w:p w14:paraId="6EC05A6B" w14:textId="26485EFA" w:rsidR="00361E79" w:rsidRPr="009274D9" w:rsidRDefault="00361E79" w:rsidP="00AE63D0">
            <w:pPr>
              <w:jc w:val="both"/>
              <w:rPr>
                <w:rFonts w:ascii="標楷體" w:eastAsia="標楷體" w:hAnsi="標楷體"/>
              </w:rPr>
            </w:pPr>
            <w:r w:rsidRPr="009274D9">
              <w:rPr>
                <w:rFonts w:ascii="標楷體" w:eastAsia="標楷體" w:hAnsi="標楷體" w:hint="eastAsia"/>
              </w:rPr>
              <w:lastRenderedPageBreak/>
              <w:t>本部業於114年5月20日以台內宗字第1140561249號函將書面報告函送立法院，茲摘述內容如下：</w:t>
            </w:r>
          </w:p>
          <w:p w14:paraId="01AA2870" w14:textId="6459BA2C" w:rsidR="00731D67" w:rsidRPr="009274D9" w:rsidRDefault="00361E79" w:rsidP="00AE63D0">
            <w:pPr>
              <w:jc w:val="both"/>
              <w:rPr>
                <w:rFonts w:ascii="標楷體" w:eastAsia="標楷體" w:hAnsi="標楷體"/>
              </w:rPr>
            </w:pPr>
            <w:r w:rsidRPr="009274D9">
              <w:rPr>
                <w:rFonts w:ascii="標楷體" w:eastAsia="標楷體" w:hAnsi="標楷體" w:hint="eastAsia"/>
              </w:rPr>
              <w:t>為配合交通部觀光署之政策與規劃，</w:t>
            </w:r>
            <w:r w:rsidRPr="009274D9">
              <w:rPr>
                <w:rFonts w:ascii="標楷體" w:eastAsia="標楷體" w:hAnsi="標楷體" w:hint="eastAsia"/>
              </w:rPr>
              <w:lastRenderedPageBreak/>
              <w:t>本部將函請地方政府調查轄內宗教團體附設香客大樓（會館）情形，並請地方政府就宗教團體附設（104年1月22日前已存在並營運）香客大樓（會館），有營利事實且尚未取得旅館業登記者，加強宣導並輔導渠等評估後續是否持續經營或規劃轉型退場，提醒渠等務必於過渡緩衝期限（119年1月21日）屆滿前取得旅館業登記，如屆滿後無法取得旅館業登記，必須停止經營住宿業務，或轉型其他適法行業。</w:t>
            </w:r>
          </w:p>
        </w:tc>
      </w:tr>
      <w:tr w:rsidR="00731D67" w:rsidRPr="00F50D0A" w14:paraId="05AAB079" w14:textId="77777777" w:rsidTr="00366D68">
        <w:tc>
          <w:tcPr>
            <w:tcW w:w="1247" w:type="dxa"/>
          </w:tcPr>
          <w:p w14:paraId="1A69BB69" w14:textId="349A2CC4"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三十三</w:t>
            </w:r>
            <w:r w:rsidRPr="009274D9">
              <w:rPr>
                <w:rFonts w:ascii="標楷體" w:eastAsia="標楷體" w:hAnsi="標楷體"/>
                <w:bCs/>
              </w:rPr>
              <w:t>)</w:t>
            </w:r>
          </w:p>
        </w:tc>
        <w:tc>
          <w:tcPr>
            <w:tcW w:w="4253" w:type="dxa"/>
          </w:tcPr>
          <w:p w14:paraId="7DFA4BF3" w14:textId="18393C69" w:rsidR="00731D67" w:rsidRPr="009274D9" w:rsidRDefault="00804B1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地方制度與治理」中「業務費」之「國外旅費」編列預算11萬7千元。經查內政部113年度考察行程為考察日本中央與地方權限劃分及自治監督制度與實務。114年度同為日本行程，再加日幣114年度持續貶值，考量政府經費短絀，資源有限，114年度考察事項及重點應確實規劃，請內政部於3個月內，向立法院內政委員會提出書面報告並於考察後將考察報告提供提案委員辦公室參考</w:t>
            </w:r>
            <w:r w:rsidR="00731D67" w:rsidRPr="009274D9">
              <w:rPr>
                <w:rFonts w:ascii="標楷體" w:eastAsia="標楷體" w:hAnsi="標楷體" w:hint="eastAsia"/>
                <w:bCs/>
              </w:rPr>
              <w:t>。</w:t>
            </w:r>
          </w:p>
        </w:tc>
        <w:tc>
          <w:tcPr>
            <w:tcW w:w="4111" w:type="dxa"/>
          </w:tcPr>
          <w:p w14:paraId="2D210C88" w14:textId="77777777" w:rsidR="00E15D18" w:rsidRPr="009274D9" w:rsidRDefault="00E15D18" w:rsidP="00E15D18">
            <w:pPr>
              <w:jc w:val="both"/>
              <w:rPr>
                <w:rFonts w:ascii="標楷體" w:eastAsia="標楷體" w:hAnsi="標楷體"/>
              </w:rPr>
            </w:pPr>
            <w:r w:rsidRPr="009274D9">
              <w:rPr>
                <w:rFonts w:ascii="標楷體" w:eastAsia="標楷體" w:hAnsi="標楷體" w:hint="eastAsia"/>
              </w:rPr>
              <w:t>本部業於114年5月13日以台內民字第1140221085號函將書面報告函送立法院，茲摘述內容如下：</w:t>
            </w:r>
          </w:p>
          <w:p w14:paraId="778A09E6" w14:textId="67EA772D" w:rsidR="00731D67" w:rsidRPr="009274D9" w:rsidRDefault="00E15D18" w:rsidP="00E15D18">
            <w:pPr>
              <w:jc w:val="both"/>
              <w:rPr>
                <w:rFonts w:ascii="標楷體" w:eastAsia="標楷體" w:hAnsi="標楷體"/>
              </w:rPr>
            </w:pPr>
            <w:r w:rsidRPr="009274D9">
              <w:rPr>
                <w:rFonts w:ascii="標楷體" w:eastAsia="標楷體" w:hAnsi="標楷體" w:hint="eastAsia"/>
              </w:rPr>
              <w:t>依114年度中央政府總預算案審查總報告通案刪減，中央各機關及所屬國外旅費及出國教育訓練費統刪60%，經估算該項出國旅費預算刪減後，所餘經費已無法支應本部同仁出國考察之機票錢及旅宿費等費用，爰114年度該項出國考察計畫將不執行。</w:t>
            </w:r>
          </w:p>
        </w:tc>
      </w:tr>
      <w:tr w:rsidR="00731D67" w:rsidRPr="00F50D0A" w14:paraId="1EA5C546" w14:textId="77777777" w:rsidTr="00366D68">
        <w:tc>
          <w:tcPr>
            <w:tcW w:w="1247" w:type="dxa"/>
          </w:tcPr>
          <w:p w14:paraId="0040C570" w14:textId="1ECA58C8" w:rsidR="00731D67" w:rsidRPr="009274D9" w:rsidRDefault="00731D67" w:rsidP="00D43B50">
            <w:pPr>
              <w:rPr>
                <w:rFonts w:ascii="標楷體" w:eastAsia="標楷體" w:hAnsi="標楷體"/>
                <w:bCs/>
              </w:rPr>
            </w:pPr>
            <w:r w:rsidRPr="009274D9">
              <w:rPr>
                <w:rFonts w:ascii="標楷體" w:eastAsia="標楷體" w:hAnsi="標楷體" w:hint="eastAsia"/>
                <w:bCs/>
              </w:rPr>
              <w:t>(三十四)</w:t>
            </w:r>
          </w:p>
        </w:tc>
        <w:tc>
          <w:tcPr>
            <w:tcW w:w="4253" w:type="dxa"/>
          </w:tcPr>
          <w:p w14:paraId="53438407" w14:textId="1181D2CD" w:rsidR="00731D67" w:rsidRPr="009274D9" w:rsidRDefault="00804B1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公民參政」編列預算130萬8千元。有鑑於政治獻金法自2004年施行後，迄今將逾20年，依監察院公告查詢違反政治獻金法案件數已達1,700餘件，金額高達3億餘元；法治宣導應加強保障公民參</w:t>
            </w:r>
            <w:r w:rsidRPr="009274D9">
              <w:rPr>
                <w:rFonts w:ascii="標楷體" w:eastAsia="標楷體" w:hAnsi="標楷體" w:hint="eastAsia"/>
                <w:bCs/>
              </w:rPr>
              <w:lastRenderedPageBreak/>
              <w:t>政權，請內政部於3個月內，向立法院內政委員會提出政治獻金宣導規劃之書面報告</w:t>
            </w:r>
            <w:r w:rsidR="00731D67" w:rsidRPr="009274D9">
              <w:rPr>
                <w:rFonts w:ascii="標楷體" w:eastAsia="標楷體" w:hAnsi="標楷體" w:hint="eastAsia"/>
                <w:bCs/>
              </w:rPr>
              <w:t>。</w:t>
            </w:r>
          </w:p>
        </w:tc>
        <w:tc>
          <w:tcPr>
            <w:tcW w:w="4111" w:type="dxa"/>
          </w:tcPr>
          <w:p w14:paraId="2848B192" w14:textId="77777777" w:rsidR="00E15D18" w:rsidRPr="009274D9" w:rsidRDefault="00E15D18" w:rsidP="00E15D18">
            <w:pPr>
              <w:jc w:val="both"/>
              <w:rPr>
                <w:rFonts w:ascii="標楷體" w:eastAsia="標楷體" w:hAnsi="標楷體"/>
              </w:rPr>
            </w:pPr>
            <w:r w:rsidRPr="009274D9">
              <w:rPr>
                <w:rFonts w:ascii="標楷體" w:eastAsia="標楷體" w:hAnsi="標楷體" w:hint="eastAsia"/>
              </w:rPr>
              <w:lastRenderedPageBreak/>
              <w:t>本部業於114年4月30日以台內民字第1140221010號函將書面報告函送立法院，茲摘述內容如下：</w:t>
            </w:r>
          </w:p>
          <w:p w14:paraId="534F275C" w14:textId="07D0FE37" w:rsidR="00731D67" w:rsidRPr="009274D9" w:rsidRDefault="00E15D18" w:rsidP="00E15D18">
            <w:pPr>
              <w:jc w:val="both"/>
              <w:rPr>
                <w:rFonts w:ascii="標楷體" w:eastAsia="標楷體" w:hAnsi="標楷體"/>
              </w:rPr>
            </w:pPr>
            <w:r w:rsidRPr="009274D9">
              <w:rPr>
                <w:rFonts w:ascii="標楷體" w:eastAsia="標楷體" w:hAnsi="標楷體" w:hint="eastAsia"/>
              </w:rPr>
              <w:t>為因應115年地方公職人員選舉，原規劃於114年編列1至2支宣導短片製作費預算400千元，希冀短片結合創新素材，強化政治獻金法令宣導。</w:t>
            </w:r>
            <w:r w:rsidRPr="009274D9">
              <w:rPr>
                <w:rFonts w:ascii="標楷體" w:eastAsia="標楷體" w:hAnsi="標楷體" w:hint="eastAsia"/>
              </w:rPr>
              <w:lastRenderedPageBreak/>
              <w:t>惟依114年度中央政府總預算案審查結果，「民政及宗教禮制業務」項下媒體政策及業務宣導費已全數刪除，爰無法執行。</w:t>
            </w:r>
          </w:p>
        </w:tc>
      </w:tr>
      <w:tr w:rsidR="00731D67" w:rsidRPr="00F50D0A" w14:paraId="493D9ABF" w14:textId="77777777" w:rsidTr="00366D68">
        <w:tc>
          <w:tcPr>
            <w:tcW w:w="1247" w:type="dxa"/>
          </w:tcPr>
          <w:p w14:paraId="588DC188" w14:textId="3B081275"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三十五</w:t>
            </w:r>
            <w:r w:rsidRPr="009274D9">
              <w:rPr>
                <w:rFonts w:ascii="標楷體" w:eastAsia="標楷體" w:hAnsi="標楷體"/>
                <w:bCs/>
              </w:rPr>
              <w:t>)</w:t>
            </w:r>
          </w:p>
        </w:tc>
        <w:tc>
          <w:tcPr>
            <w:tcW w:w="4253" w:type="dxa"/>
          </w:tcPr>
          <w:p w14:paraId="12020294" w14:textId="2105BF33" w:rsidR="00731D67" w:rsidRPr="009274D9" w:rsidRDefault="00804B1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公民參政」中「業務費」之「國外旅費」編列預算13萬1千元。有鑑於優良的選舉制度與規劃是促進民主政治發展、保證民主政治成功之重要條件，為促進我國相關制度之健全發展，確應借鑑新進國家之選舉實務，俾利提升我國選舉制度與實務進行。114年度考察事項及重點應確實規劃，請內政部於3個月內，向立法院內政委員會提出書面報告，並於考察後將考察報告提供提案委員辦公室參考</w:t>
            </w:r>
            <w:r w:rsidR="00731D67" w:rsidRPr="009274D9">
              <w:rPr>
                <w:rFonts w:ascii="標楷體" w:eastAsia="標楷體" w:hAnsi="標楷體" w:hint="eastAsia"/>
                <w:bCs/>
              </w:rPr>
              <w:t>。</w:t>
            </w:r>
          </w:p>
        </w:tc>
        <w:tc>
          <w:tcPr>
            <w:tcW w:w="4111" w:type="dxa"/>
          </w:tcPr>
          <w:p w14:paraId="77C2E64F" w14:textId="77777777" w:rsidR="00E15D18" w:rsidRPr="009274D9" w:rsidRDefault="00E15D18" w:rsidP="00E15D18">
            <w:pPr>
              <w:jc w:val="both"/>
              <w:rPr>
                <w:rFonts w:ascii="標楷體" w:eastAsia="標楷體" w:hAnsi="標楷體"/>
                <w:bCs/>
              </w:rPr>
            </w:pPr>
            <w:r w:rsidRPr="009274D9">
              <w:rPr>
                <w:rFonts w:ascii="標楷體" w:eastAsia="標楷體" w:hAnsi="標楷體" w:hint="eastAsia"/>
                <w:bCs/>
              </w:rPr>
              <w:t>本部業於114年4月30日以台內民字第1140221009號函將書面報告函送立法院，茲摘述內容如下：</w:t>
            </w:r>
          </w:p>
          <w:p w14:paraId="5DA6209A" w14:textId="4A102F93" w:rsidR="00731D67" w:rsidRPr="009274D9" w:rsidRDefault="00EB0620" w:rsidP="00E15D18">
            <w:pPr>
              <w:jc w:val="both"/>
              <w:rPr>
                <w:rFonts w:ascii="標楷體" w:eastAsia="標楷體" w:hAnsi="標楷體"/>
                <w:bCs/>
              </w:rPr>
            </w:pPr>
            <w:r>
              <w:rPr>
                <w:rFonts w:ascii="標楷體" w:eastAsia="標楷體" w:hAnsi="標楷體" w:hint="eastAsia"/>
                <w:bCs/>
              </w:rPr>
              <w:t>114</w:t>
            </w:r>
            <w:r w:rsidR="00E15D18" w:rsidRPr="009274D9">
              <w:rPr>
                <w:rFonts w:ascii="標楷體" w:eastAsia="標楷體" w:hAnsi="標楷體" w:hint="eastAsia"/>
                <w:bCs/>
              </w:rPr>
              <w:t>年原規劃考察紐西蘭選舉制度與弱勢參政權保障相關規範及實施情形，惟依114年度中央政府總預算案審查結果，所餘經費已無法支應本部同仁出國考察之機票錢及旅宿費等費用，爰此，114年度將不辦理上開出國考察。</w:t>
            </w:r>
          </w:p>
        </w:tc>
      </w:tr>
      <w:tr w:rsidR="00731D67" w:rsidRPr="00F50D0A" w14:paraId="060AD2DD" w14:textId="77777777" w:rsidTr="00366D68">
        <w:tc>
          <w:tcPr>
            <w:tcW w:w="1247" w:type="dxa"/>
          </w:tcPr>
          <w:p w14:paraId="5B667351" w14:textId="45A07C20"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三十六</w:t>
            </w:r>
            <w:r w:rsidRPr="009274D9">
              <w:rPr>
                <w:rFonts w:ascii="標楷體" w:eastAsia="標楷體" w:hAnsi="標楷體"/>
                <w:bCs/>
              </w:rPr>
              <w:t>)</w:t>
            </w:r>
          </w:p>
        </w:tc>
        <w:tc>
          <w:tcPr>
            <w:tcW w:w="4253" w:type="dxa"/>
          </w:tcPr>
          <w:p w14:paraId="1FF279A2" w14:textId="209258ED" w:rsidR="00731D67" w:rsidRPr="009274D9" w:rsidRDefault="00804B1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114年度內政部歲出預算第2目「民政及宗教禮制業務」項下「轉型正義權利回復」編列預算3</w:t>
            </w:r>
            <w:r w:rsidRPr="009274D9">
              <w:rPr>
                <w:rFonts w:ascii="標楷體" w:eastAsia="標楷體" w:hAnsi="標楷體"/>
                <w:bCs/>
              </w:rPr>
              <w:t>5</w:t>
            </w:r>
            <w:r w:rsidRPr="009274D9">
              <w:rPr>
                <w:rFonts w:ascii="標楷體" w:eastAsia="標楷體" w:hAnsi="標楷體" w:hint="eastAsia"/>
                <w:bCs/>
              </w:rPr>
              <w:t>億5,347萬3千元。114年單位預算轉型正義權利回復項目以獎補助費方式補助財團法人威權統治時期國家不法行為被害者權利回復基金會，經查該基金會截止至113年9月共接受申請案件5,372件，通過4,482件，通過比率約為84%，賠償金額達51億元，其中財產返回接受申請255件，決議156件，通過16件完成比率僅有61.2%，允宜針對其癥結研謀妥處，俾利改善財產返回案件之完成比率。請內政部於3個月內，向立法院內政委員會提出書面報告</w:t>
            </w:r>
            <w:r w:rsidR="00731D67" w:rsidRPr="009274D9">
              <w:rPr>
                <w:rFonts w:ascii="標楷體" w:eastAsia="標楷體" w:hAnsi="標楷體" w:hint="eastAsia"/>
                <w:bCs/>
              </w:rPr>
              <w:t>。</w:t>
            </w:r>
          </w:p>
        </w:tc>
        <w:tc>
          <w:tcPr>
            <w:tcW w:w="4111" w:type="dxa"/>
          </w:tcPr>
          <w:p w14:paraId="6A808D6E" w14:textId="77777777" w:rsidR="00186C0D" w:rsidRPr="009274D9" w:rsidRDefault="00186C0D" w:rsidP="00186C0D">
            <w:pPr>
              <w:jc w:val="both"/>
              <w:rPr>
                <w:rFonts w:ascii="標楷體" w:eastAsia="標楷體" w:hAnsi="標楷體"/>
                <w:bCs/>
              </w:rPr>
            </w:pPr>
            <w:r w:rsidRPr="009274D9">
              <w:rPr>
                <w:rFonts w:ascii="標楷體" w:eastAsia="標楷體" w:hAnsi="標楷體" w:hint="eastAsia"/>
                <w:bCs/>
              </w:rPr>
              <w:t>本部業於114年5月14日以台內民字第1140221134號函將書面報告函送立法院，茲摘述內容如下：</w:t>
            </w:r>
          </w:p>
          <w:p w14:paraId="60BEB05E" w14:textId="77777777" w:rsidR="00186C0D" w:rsidRPr="009274D9" w:rsidRDefault="00186C0D" w:rsidP="00186C0D">
            <w:pPr>
              <w:jc w:val="both"/>
              <w:rPr>
                <w:rFonts w:ascii="標楷體" w:eastAsia="標楷體" w:hAnsi="標楷體"/>
                <w:bCs/>
              </w:rPr>
            </w:pPr>
            <w:r w:rsidRPr="009274D9">
              <w:rPr>
                <w:rFonts w:ascii="標楷體" w:eastAsia="標楷體" w:hAnsi="標楷體" w:hint="eastAsia"/>
                <w:bCs/>
              </w:rPr>
              <w:t>為提升完成財產返還案件之辦理效率，經本部責由權利回復基金會研議相關精進作法如下：</w:t>
            </w:r>
          </w:p>
          <w:p w14:paraId="0E80E636" w14:textId="77777777" w:rsidR="00186C0D" w:rsidRPr="009274D9" w:rsidRDefault="00186C0D" w:rsidP="00186C0D">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定期召開專家學者預備審查會議：財產所有權被剝奪權利回復申請案件，涉及財產所有權被剝奪之事實或時間點判斷，不動產後續地籍異動及估價問題，以及動產價值認定等各類型之爭點，於申請案件送權利回復基金會董事會審議前，邀集地政、法律等領域之專家學者，每月辦理至少1場財產所有權返還申請案預備審查會議，就各個申請案件有疑義之部分諮詢專家學者，以釐清</w:t>
            </w:r>
            <w:r w:rsidRPr="009274D9">
              <w:rPr>
                <w:rFonts w:ascii="標楷體" w:eastAsia="標楷體" w:hAnsi="標楷體" w:hint="eastAsia"/>
                <w:bCs/>
              </w:rPr>
              <w:lastRenderedPageBreak/>
              <w:t>相關疑點及案件情形，俾利權利回復基金會後續作成決定。</w:t>
            </w:r>
          </w:p>
          <w:p w14:paraId="020C53DA" w14:textId="77777777" w:rsidR="00186C0D" w:rsidRPr="009274D9" w:rsidRDefault="00186C0D" w:rsidP="00186C0D">
            <w:pPr>
              <w:ind w:left="492" w:hangingChars="205" w:hanging="492"/>
              <w:jc w:val="both"/>
              <w:rPr>
                <w:rFonts w:ascii="標楷體" w:eastAsia="標楷體" w:hAnsi="標楷體"/>
                <w:bCs/>
              </w:rPr>
            </w:pPr>
            <w:r w:rsidRPr="009274D9">
              <w:rPr>
                <w:rFonts w:ascii="標楷體" w:eastAsia="標楷體" w:hAnsi="標楷體" w:hint="eastAsia"/>
                <w:bCs/>
              </w:rPr>
              <w:t>二、謹慎評估對於財產返還案件之駁回決定：對於預計對財產權被剝奪之權利回復申請案作成駁回決定前，將撰擬之決定書函及案件資料由專家學者先行確認及提供建議後，再提報權利回復基金會董事及監察人會議審議。</w:t>
            </w:r>
          </w:p>
          <w:p w14:paraId="29D5B198" w14:textId="2DF98872" w:rsidR="00731D67" w:rsidRPr="009274D9" w:rsidRDefault="00186C0D" w:rsidP="00186C0D">
            <w:pPr>
              <w:ind w:left="492" w:hangingChars="205" w:hanging="492"/>
              <w:jc w:val="both"/>
              <w:rPr>
                <w:rFonts w:ascii="標楷體" w:eastAsia="標楷體" w:hAnsi="標楷體"/>
                <w:bCs/>
              </w:rPr>
            </w:pPr>
            <w:r w:rsidRPr="009274D9">
              <w:rPr>
                <w:rFonts w:ascii="標楷體" w:eastAsia="標楷體" w:hAnsi="標楷體" w:hint="eastAsia"/>
                <w:bCs/>
              </w:rPr>
              <w:t>三、委由專業人士協助辦理不動產之價值估算或鑑價作業：倘遇財產返還案件採以金錢賠償方式處理者，其所涉土地為公共設施用地之財產所有權價值，及相關建物之重建價格，將另委託專業不動產估價師協助辦理，以確認其價值。</w:t>
            </w:r>
          </w:p>
        </w:tc>
      </w:tr>
      <w:tr w:rsidR="00731D67" w:rsidRPr="00F50D0A" w14:paraId="5F5EE8F5" w14:textId="77777777" w:rsidTr="00366D68">
        <w:tc>
          <w:tcPr>
            <w:tcW w:w="1247" w:type="dxa"/>
          </w:tcPr>
          <w:p w14:paraId="68481610" w14:textId="6B66294D"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三十七</w:t>
            </w:r>
            <w:r w:rsidRPr="009274D9">
              <w:rPr>
                <w:rFonts w:ascii="標楷體" w:eastAsia="標楷體" w:hAnsi="標楷體"/>
                <w:bCs/>
              </w:rPr>
              <w:t>)</w:t>
            </w:r>
          </w:p>
        </w:tc>
        <w:tc>
          <w:tcPr>
            <w:tcW w:w="4253" w:type="dxa"/>
          </w:tcPr>
          <w:p w14:paraId="3B86E04A" w14:textId="41D66EC6" w:rsidR="00731D67" w:rsidRPr="009274D9" w:rsidRDefault="00804B1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轉型正義權利回復」編列預算35億5,347萬3千元。2022年立法三讀通過的「威權統治時期國家不法行為被害者權利回復條例」是轉型正義上的里程碑。依此條例設立之權利回復基金會辦理各項賠償及權利回復相關事項。惟截至10月底為止113年轉型正義權利回復預算分配數執行率僅59%，且截至8月底為止財產返還類申請255件，決議156件，通過16件，完成率61.2%。為確保條例保障受害者及其家屬之權益，內政部應積極針對問題提出對策。請內政部於3個月內，向立法院內政委員會提出書面報告</w:t>
            </w:r>
            <w:r w:rsidR="00731D67" w:rsidRPr="009274D9">
              <w:rPr>
                <w:rFonts w:ascii="標楷體" w:eastAsia="標楷體" w:hAnsi="標楷體" w:hint="eastAsia"/>
                <w:bCs/>
              </w:rPr>
              <w:t>。</w:t>
            </w:r>
          </w:p>
        </w:tc>
        <w:tc>
          <w:tcPr>
            <w:tcW w:w="4111" w:type="dxa"/>
          </w:tcPr>
          <w:p w14:paraId="0E0A74B4" w14:textId="77777777" w:rsidR="00186C0D" w:rsidRPr="009274D9" w:rsidRDefault="00186C0D" w:rsidP="00186C0D">
            <w:pPr>
              <w:jc w:val="both"/>
              <w:rPr>
                <w:rFonts w:ascii="標楷體" w:eastAsia="標楷體" w:hAnsi="標楷體"/>
                <w:bCs/>
              </w:rPr>
            </w:pPr>
            <w:r w:rsidRPr="009274D9">
              <w:rPr>
                <w:rFonts w:ascii="標楷體" w:eastAsia="標楷體" w:hAnsi="標楷體" w:hint="eastAsia"/>
                <w:bCs/>
              </w:rPr>
              <w:t>本部業於114年5月14日以台內民字第1140221136號函將書面報告函送立法院，茲摘述內容如下：</w:t>
            </w:r>
          </w:p>
          <w:p w14:paraId="422BCA6C" w14:textId="77777777" w:rsidR="00186C0D" w:rsidRPr="009274D9" w:rsidRDefault="00186C0D" w:rsidP="00186C0D">
            <w:pPr>
              <w:jc w:val="both"/>
              <w:rPr>
                <w:rFonts w:ascii="標楷體" w:eastAsia="標楷體" w:hAnsi="標楷體"/>
                <w:bCs/>
              </w:rPr>
            </w:pPr>
            <w:r w:rsidRPr="009274D9">
              <w:rPr>
                <w:rFonts w:ascii="標楷體" w:eastAsia="標楷體" w:hAnsi="標楷體" w:hint="eastAsia"/>
                <w:bCs/>
              </w:rPr>
              <w:t>為提升完成財產返還案件之辦理效率，經本部責由權利回復基金會研議相關精進作法如下：</w:t>
            </w:r>
          </w:p>
          <w:p w14:paraId="25017172" w14:textId="77777777" w:rsidR="00186C0D" w:rsidRPr="009274D9" w:rsidRDefault="00186C0D" w:rsidP="00186C0D">
            <w:pPr>
              <w:ind w:left="492" w:hangingChars="205" w:hanging="492"/>
              <w:jc w:val="both"/>
              <w:rPr>
                <w:rFonts w:ascii="標楷體" w:eastAsia="標楷體" w:hAnsi="標楷體"/>
                <w:bCs/>
              </w:rPr>
            </w:pPr>
            <w:r w:rsidRPr="009274D9">
              <w:rPr>
                <w:rFonts w:ascii="標楷體" w:eastAsia="標楷體" w:hAnsi="標楷體" w:hint="eastAsia"/>
                <w:bCs/>
              </w:rPr>
              <w:t>一、定期召開專家學者預備審查會議：財產所有權被剝奪權利回復申請案件，涉及財產所有權被剝奪之事實或時間點判斷，不動產後續地籍異動及估價問題，以及動產價值認定等各類型之爭點，於申請案件送權利回復基金會董事會審議前，邀集地政、法律等領域之專家學者，每月辦理至少1場財產所有權返還申請案預備審查會議，就各個申請案件有疑義之部分諮詢專家學者，以釐清</w:t>
            </w:r>
            <w:r w:rsidRPr="009274D9">
              <w:rPr>
                <w:rFonts w:ascii="標楷體" w:eastAsia="標楷體" w:hAnsi="標楷體" w:hint="eastAsia"/>
                <w:bCs/>
              </w:rPr>
              <w:lastRenderedPageBreak/>
              <w:t>相關疑點及案件情形，俾利權利回復基金會後續作成決定。</w:t>
            </w:r>
          </w:p>
          <w:p w14:paraId="4369DE95" w14:textId="77777777" w:rsidR="00186C0D" w:rsidRPr="009274D9" w:rsidRDefault="00186C0D" w:rsidP="00186C0D">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謹慎評估對於財產返還案件之駁回決定：對於預計對財產權被剝奪之權利回復申請案作成駁回決定前，將撰擬之決定書函及案件資料由專家學者先行確認及提供建議後，再提報權利回復基金會董事及監察人會議審議。</w:t>
            </w:r>
          </w:p>
          <w:p w14:paraId="39C8973E" w14:textId="4F8CCE7F" w:rsidR="00731D67" w:rsidRPr="009274D9" w:rsidRDefault="00186C0D" w:rsidP="00186C0D">
            <w:pPr>
              <w:ind w:left="492" w:hangingChars="205" w:hanging="492"/>
              <w:jc w:val="both"/>
              <w:rPr>
                <w:rFonts w:ascii="標楷體" w:eastAsia="標楷體" w:hAnsi="標楷體"/>
                <w:bCs/>
              </w:rPr>
            </w:pPr>
            <w:r w:rsidRPr="009274D9">
              <w:rPr>
                <w:rFonts w:ascii="標楷體" w:eastAsia="標楷體" w:hAnsi="標楷體" w:hint="eastAsia"/>
                <w:bCs/>
              </w:rPr>
              <w:t>三、委由專業人士協助辦理不動產之價值估算或鑑價作業：倘遇財產返還案件採以金錢賠償方式處理者，其所涉土地為公共設施用地之財產所有權價值，及相關建物之重建價格，將另委託專業不動產估價師協助辦理，以確認其價值。</w:t>
            </w:r>
          </w:p>
        </w:tc>
      </w:tr>
      <w:tr w:rsidR="00731D67" w:rsidRPr="00F50D0A" w14:paraId="79276AEF" w14:textId="77777777" w:rsidTr="00366D68">
        <w:tc>
          <w:tcPr>
            <w:tcW w:w="1247" w:type="dxa"/>
          </w:tcPr>
          <w:p w14:paraId="571BEB20" w14:textId="3F098481"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三十八</w:t>
            </w:r>
            <w:r w:rsidRPr="009274D9">
              <w:rPr>
                <w:rFonts w:ascii="標楷體" w:eastAsia="標楷體" w:hAnsi="標楷體"/>
                <w:bCs/>
              </w:rPr>
              <w:t>)</w:t>
            </w:r>
          </w:p>
        </w:tc>
        <w:tc>
          <w:tcPr>
            <w:tcW w:w="4253" w:type="dxa"/>
          </w:tcPr>
          <w:p w14:paraId="65180895" w14:textId="0E38D90F" w:rsidR="00731D67" w:rsidRPr="009274D9" w:rsidRDefault="00804B1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宗教事務推動與發展」編列預算3,298萬3千元。有鑑於「宗教團體以自然人名義登記不動產處理暫行條例」自民國111年6月8日公布施行，原應於113年6月截止申請，惟有各地方政府審認標準不一致問題；另迄今僅有8百餘件申請案，對照全國宗教團體登記數量，卻有比例過低之情事，宜加強宣導與說明，使承辦人員輔導宗教團體申請案件時能有所依循，讓審認標準更趨一致，俾利達成政策原先立法之目的</w:t>
            </w:r>
            <w:r w:rsidR="00731D67" w:rsidRPr="009274D9">
              <w:rPr>
                <w:rFonts w:ascii="標楷體" w:eastAsia="標楷體" w:hAnsi="標楷體" w:hint="eastAsia"/>
                <w:bCs/>
              </w:rPr>
              <w:t>。</w:t>
            </w:r>
          </w:p>
        </w:tc>
        <w:tc>
          <w:tcPr>
            <w:tcW w:w="4111" w:type="dxa"/>
          </w:tcPr>
          <w:p w14:paraId="2ABC546D" w14:textId="77777777" w:rsidR="00361E79" w:rsidRPr="009274D9" w:rsidRDefault="00361E79" w:rsidP="00AE63D0">
            <w:pPr>
              <w:ind w:left="492" w:hangingChars="205" w:hanging="492"/>
              <w:jc w:val="both"/>
              <w:rPr>
                <w:rFonts w:ascii="標楷體" w:eastAsia="標楷體" w:hAnsi="標楷體"/>
                <w:bCs/>
              </w:rPr>
            </w:pPr>
            <w:r w:rsidRPr="009274D9">
              <w:rPr>
                <w:rFonts w:ascii="標楷體" w:eastAsia="標楷體" w:hAnsi="標楷體" w:hint="eastAsia"/>
                <w:bCs/>
              </w:rPr>
              <w:t>一、「宗教團體以自然人名義登記不動產處理暫行條例」（以下簡稱暫行條例）經總統111年6月8日公布施行，原申請期限為2年，113年8月7日修正條文經總統公布施行，將申請期限由2年延長為4年，至115年6月9日截止。為鼓勵地方政府積極推動宗教團體不動產權屬審認，本部配合修正「提升宗教團體不動產權利歸屬審認績效計畫」報經行政院於113年12月11日核定，並配合修正發布「內政部獎（補）助各直轄市及縣（市）政府辦理宗教團體不動產權利歸屬審認作業要點」，以協助地方政府積極宣導及推動相關業務。</w:t>
            </w:r>
          </w:p>
          <w:p w14:paraId="15FFAD98" w14:textId="77777777" w:rsidR="00361E79" w:rsidRPr="009274D9" w:rsidRDefault="00361E79" w:rsidP="00AE63D0">
            <w:pPr>
              <w:ind w:left="492" w:hangingChars="205" w:hanging="492"/>
              <w:jc w:val="both"/>
              <w:rPr>
                <w:rFonts w:ascii="標楷體" w:eastAsia="標楷體" w:hAnsi="標楷體"/>
                <w:bCs/>
              </w:rPr>
            </w:pPr>
            <w:r w:rsidRPr="009274D9">
              <w:rPr>
                <w:rFonts w:ascii="標楷體" w:eastAsia="標楷體" w:hAnsi="標楷體" w:hint="eastAsia"/>
                <w:bCs/>
              </w:rPr>
              <w:t>二、為凝聚本部與地方政府推動審認</w:t>
            </w:r>
            <w:r w:rsidRPr="009274D9">
              <w:rPr>
                <w:rFonts w:ascii="標楷體" w:eastAsia="標楷體" w:hAnsi="標楷體" w:hint="eastAsia"/>
                <w:bCs/>
              </w:rPr>
              <w:lastRenderedPageBreak/>
              <w:t>作業之共識，於113年11月11日舉辦「宗教團體不動產權屬審認交流共識營」，向地方同仁積極宣導相關規定及輔導審認原則。</w:t>
            </w:r>
          </w:p>
          <w:p w14:paraId="0CB36B73" w14:textId="77777777" w:rsidR="00361E79" w:rsidRPr="009274D9" w:rsidRDefault="00361E79" w:rsidP="00AE63D0">
            <w:pPr>
              <w:ind w:left="492" w:hangingChars="205" w:hanging="492"/>
              <w:jc w:val="both"/>
              <w:rPr>
                <w:rFonts w:ascii="標楷體" w:eastAsia="標楷體" w:hAnsi="標楷體"/>
                <w:bCs/>
              </w:rPr>
            </w:pPr>
            <w:r w:rsidRPr="009274D9">
              <w:rPr>
                <w:rFonts w:ascii="標楷體" w:eastAsia="標楷體" w:hAnsi="標楷體" w:hint="eastAsia"/>
                <w:bCs/>
              </w:rPr>
              <w:t>三、為積極宣導暫行條例相關規定、申請流程、服務窗口等資訊，本部亦於113年11月27日自製文宣資料共2萬2,000份，寄送國內各宗教團體（含未登記寺廟），加強法規宣導作業，積極向宗教團體說明，請其儘速提出申請以維護其權益。</w:t>
            </w:r>
          </w:p>
          <w:p w14:paraId="5A2DDC57" w14:textId="77777777" w:rsidR="00361E79" w:rsidRPr="009274D9" w:rsidRDefault="00361E79" w:rsidP="00AE63D0">
            <w:pPr>
              <w:ind w:left="492" w:hangingChars="205" w:hanging="492"/>
              <w:jc w:val="both"/>
              <w:rPr>
                <w:rFonts w:ascii="標楷體" w:eastAsia="標楷體" w:hAnsi="標楷體"/>
                <w:bCs/>
              </w:rPr>
            </w:pPr>
            <w:r w:rsidRPr="009274D9">
              <w:rPr>
                <w:rFonts w:ascii="標楷體" w:eastAsia="標楷體" w:hAnsi="標楷體" w:hint="eastAsia"/>
                <w:bCs/>
              </w:rPr>
              <w:t>四、為鼓勵地方政府同仁加強辦理宗教團體不動產審認業務，本部於113年11月1日修正「專案輔導地方性宗教團體申請權利歸屬審認推動計畫」，就推動績效卓著之地方政府從優予以敘獎，並基於獎勵即時之原則，分別於113年11月11日及114年2月6日就過去2年推動業務績效卓著之地方政府，辦理公開表揚及獎勵。</w:t>
            </w:r>
          </w:p>
          <w:p w14:paraId="2C6ACCF9" w14:textId="77777777" w:rsidR="00361E79" w:rsidRPr="009274D9" w:rsidRDefault="00361E79" w:rsidP="00AE63D0">
            <w:pPr>
              <w:ind w:left="492" w:hangingChars="205" w:hanging="492"/>
              <w:jc w:val="both"/>
              <w:rPr>
                <w:rFonts w:ascii="標楷體" w:eastAsia="標楷體" w:hAnsi="標楷體"/>
                <w:bCs/>
              </w:rPr>
            </w:pPr>
            <w:r w:rsidRPr="009274D9">
              <w:rPr>
                <w:rFonts w:ascii="標楷體" w:eastAsia="標楷體" w:hAnsi="標楷體" w:hint="eastAsia"/>
                <w:bCs/>
              </w:rPr>
              <w:t>五、本部針對推動困難，可再提升審認數量之6個地方政府，於113年下半年安排實地訪視，輔導協助解決問題，並於113年12月3日實際核定15個地方政府，114年4月24日核定8個地方政府推動宗教團體不動產權利歸屬審認之業務推動補助費及活動補助費，以協助地方政府推動相關業務。</w:t>
            </w:r>
          </w:p>
          <w:p w14:paraId="2614705D" w14:textId="18463E5B" w:rsidR="00731D67" w:rsidRPr="009274D9" w:rsidRDefault="00361E79" w:rsidP="00AE63D0">
            <w:pPr>
              <w:ind w:left="492" w:hangingChars="205" w:hanging="492"/>
              <w:jc w:val="both"/>
              <w:rPr>
                <w:rFonts w:ascii="標楷體" w:eastAsia="標楷體" w:hAnsi="標楷體"/>
                <w:bCs/>
              </w:rPr>
            </w:pPr>
            <w:r w:rsidRPr="009274D9">
              <w:rPr>
                <w:rFonts w:ascii="標楷體" w:eastAsia="標楷體" w:hAnsi="標楷體" w:hint="eastAsia"/>
                <w:bCs/>
              </w:rPr>
              <w:t>六、為協助各界瞭解暫行條例規定、</w:t>
            </w:r>
            <w:r w:rsidRPr="009274D9">
              <w:rPr>
                <w:rFonts w:ascii="標楷體" w:eastAsia="標楷體" w:hAnsi="標楷體" w:hint="eastAsia"/>
                <w:bCs/>
              </w:rPr>
              <w:lastRenderedPageBreak/>
              <w:t>申請作業流程及相關注意事項，本部迄今已與宗教團體、地方政府合作，於全國各地主辦、協辦42場說明會、研習或座談會，並由本部業務相關同仁擔任講師向公部門同仁、宗教界詳細介紹暫行條例，參與人數逾4,500人。未來本部仍會賡續結合宗教團體及地方政府積極辦理相關宣導工作。</w:t>
            </w:r>
          </w:p>
        </w:tc>
      </w:tr>
      <w:tr w:rsidR="00731D67" w:rsidRPr="00F50D0A" w14:paraId="558CDEC3" w14:textId="77777777" w:rsidTr="00366D68">
        <w:tc>
          <w:tcPr>
            <w:tcW w:w="1247" w:type="dxa"/>
          </w:tcPr>
          <w:p w14:paraId="783E5A24" w14:textId="23CAEAEC"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三十九</w:t>
            </w:r>
            <w:r w:rsidRPr="009274D9">
              <w:rPr>
                <w:rFonts w:ascii="標楷體" w:eastAsia="標楷體" w:hAnsi="標楷體"/>
                <w:bCs/>
              </w:rPr>
              <w:t>)</w:t>
            </w:r>
          </w:p>
        </w:tc>
        <w:tc>
          <w:tcPr>
            <w:tcW w:w="4253" w:type="dxa"/>
          </w:tcPr>
          <w:p w14:paraId="0B151915" w14:textId="5F0C75A7" w:rsidR="00731D67" w:rsidRPr="009274D9" w:rsidRDefault="00804B11"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殯葬管理」編列預算6億5,553萬9千元。近年來，隨著公墓遷移案例增加及環保葬法的興起，加上未規劃公墓地占比超過九成，以及原鄉推動舊墓更新，實有必要引導各市縣改善殯葬設施，並有效規劃公墓土地的利用，以提升國民生活品質。請內政部於3個月內，向立法院內政委員會提出書面報告</w:t>
            </w:r>
            <w:r w:rsidR="00731D67" w:rsidRPr="009274D9">
              <w:rPr>
                <w:rFonts w:ascii="標楷體" w:eastAsia="標楷體" w:hAnsi="標楷體" w:hint="eastAsia"/>
                <w:bCs/>
              </w:rPr>
              <w:t>。</w:t>
            </w:r>
          </w:p>
        </w:tc>
        <w:tc>
          <w:tcPr>
            <w:tcW w:w="4111" w:type="dxa"/>
          </w:tcPr>
          <w:p w14:paraId="00A2EEE5" w14:textId="77777777" w:rsidR="00DB782D" w:rsidRPr="009274D9" w:rsidRDefault="00DB782D" w:rsidP="00AE63D0">
            <w:pPr>
              <w:pStyle w:val="ad"/>
              <w:jc w:val="both"/>
              <w:rPr>
                <w:rFonts w:ascii="標楷體" w:eastAsia="標楷體" w:hAnsi="標楷體" w:cs="Times New Roman"/>
                <w:bCs/>
              </w:rPr>
            </w:pPr>
            <w:r w:rsidRPr="009274D9">
              <w:rPr>
                <w:rFonts w:ascii="標楷體" w:eastAsia="標楷體" w:hAnsi="標楷體" w:cs="Times New Roman" w:hint="eastAsia"/>
                <w:bCs/>
              </w:rPr>
              <w:t>本部業於114年5月19日以台內宗字第1140561252號函將書面報告函送立法院，茲摘述內容如下：</w:t>
            </w:r>
          </w:p>
          <w:p w14:paraId="38E8C9A7" w14:textId="05B36D55" w:rsidR="00731D67" w:rsidRPr="009274D9" w:rsidRDefault="00DB782D" w:rsidP="00AE63D0">
            <w:pPr>
              <w:pStyle w:val="ad"/>
              <w:jc w:val="both"/>
              <w:rPr>
                <w:rFonts w:ascii="標楷體" w:eastAsia="標楷體" w:hAnsi="標楷體" w:cs="Times New Roman"/>
                <w:bCs/>
              </w:rPr>
            </w:pPr>
            <w:r w:rsidRPr="009274D9">
              <w:rPr>
                <w:rFonts w:ascii="標楷體" w:eastAsia="標楷體" w:hAnsi="標楷體" w:cs="Times New Roman" w:hint="eastAsia"/>
                <w:bCs/>
              </w:rPr>
              <w:t>鑑於我國近年公墓遷出、環保葬件數及國人死亡數逐年增加等趨勢，殯葬設施服務量能須儘早充實，為兼顧減少民眾抗爭與增加擴充地方殯葬設施服務量能，本部推動殯葬設施量能提升系列計畫，補助及鼓勵地方政府善加利用轄內無營葬需求之公墓土地或辦理既有設施更新，並利用2年辦理1次之地方殯葬業務管理績效評量，積極督促及輔導地方政府改善轄內殯葬設施與提升服務量能，藉由相關計畫引導及輔導措施之推動，當能逐步提供適足且優質之殯葬設施，滿足民眾治喪需求。</w:t>
            </w:r>
          </w:p>
        </w:tc>
      </w:tr>
      <w:tr w:rsidR="00731D67" w:rsidRPr="00F50D0A" w14:paraId="104D840B" w14:textId="77777777" w:rsidTr="00366D68">
        <w:tc>
          <w:tcPr>
            <w:tcW w:w="1247" w:type="dxa"/>
          </w:tcPr>
          <w:p w14:paraId="184AC98A" w14:textId="10D0AA6C"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四十</w:t>
            </w:r>
            <w:r w:rsidRPr="009274D9">
              <w:rPr>
                <w:rFonts w:ascii="標楷體" w:eastAsia="標楷體" w:hAnsi="標楷體"/>
                <w:bCs/>
              </w:rPr>
              <w:t>)</w:t>
            </w:r>
          </w:p>
        </w:tc>
        <w:tc>
          <w:tcPr>
            <w:tcW w:w="4253" w:type="dxa"/>
          </w:tcPr>
          <w:p w14:paraId="08227FCA" w14:textId="581129C6" w:rsidR="00731D67" w:rsidRPr="009274D9" w:rsidRDefault="00DD573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殯葬管理」編列預算6億5,553萬9千元。有鑑於社會形勢轉變，寵物逐漸被視為重要家庭成員，寵物臨終送行商機劇增，依據財政部統計資料顯示，寵物殯葬業從業人數逐年上升，以每年2%之速度增加，惟現行法規殯葬用地卻僅適用</w:t>
            </w:r>
            <w:r w:rsidRPr="009274D9">
              <w:rPr>
                <w:rFonts w:ascii="標楷體" w:eastAsia="標楷體" w:hAnsi="標楷體" w:hint="eastAsia"/>
                <w:bCs/>
              </w:rPr>
              <w:lastRenderedPageBreak/>
              <w:t>在人身上，寵物殯葬未納入工商營業項目，且未針對毛小孩之冰存、火化、廢水等問題訂定相關規範，導致許多營業場所設立於農牧用地、保護區、乙種工業區等地域；政府機關應思考配套措施，協助業者合法化，解決用地、環保問題，並建立評鑑機制。請內政部會同農業部於3個月內，向立法院內政委員會提出書面報告</w:t>
            </w:r>
            <w:r w:rsidR="00731D67" w:rsidRPr="009274D9">
              <w:rPr>
                <w:rFonts w:ascii="標楷體" w:eastAsia="標楷體" w:hAnsi="標楷體" w:hint="eastAsia"/>
                <w:bCs/>
              </w:rPr>
              <w:t>。</w:t>
            </w:r>
          </w:p>
        </w:tc>
        <w:tc>
          <w:tcPr>
            <w:tcW w:w="4111" w:type="dxa"/>
          </w:tcPr>
          <w:p w14:paraId="17C4174F" w14:textId="77777777" w:rsidR="00DB782D" w:rsidRPr="009274D9" w:rsidRDefault="00DB782D" w:rsidP="00AE63D0">
            <w:pPr>
              <w:jc w:val="both"/>
              <w:rPr>
                <w:rFonts w:ascii="標楷體" w:eastAsia="標楷體" w:hAnsi="標楷體"/>
                <w:bCs/>
              </w:rPr>
            </w:pPr>
            <w:r w:rsidRPr="009274D9">
              <w:rPr>
                <w:rFonts w:ascii="標楷體" w:eastAsia="標楷體" w:hAnsi="標楷體" w:hint="eastAsia"/>
                <w:bCs/>
              </w:rPr>
              <w:lastRenderedPageBreak/>
              <w:t>本部業於114年6月3日以台內宗字第1140122082號函將書面報告函送立法院，茲摘述內容如下：</w:t>
            </w:r>
          </w:p>
          <w:p w14:paraId="58BEF0A3" w14:textId="77777777" w:rsidR="00DB782D" w:rsidRPr="009274D9" w:rsidRDefault="00DB782D" w:rsidP="00AE63D0">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有關寵物生命紀念設施之中央主管機關業經行政院97年1月31日函示由行政院農業委員會（112年8月1日改制為農業部）主政，本部業配合寵物生命紀念</w:t>
            </w:r>
            <w:r w:rsidRPr="009274D9">
              <w:rPr>
                <w:rFonts w:ascii="標楷體" w:eastAsia="標楷體" w:hAnsi="標楷體" w:hint="eastAsia"/>
                <w:bCs/>
              </w:rPr>
              <w:lastRenderedPageBreak/>
              <w:t>設施用地需求，分別於106年1月28日及107年3月19日修正非都市土地變更編定及容許使用規範，經濟部亦於112年1月19日公告新增「JZ99190寵物生命紀念業」營業項目，另農業部於112年7月11日令頒「非都市土地申請變更為寵物生命紀念設施使用興辦事業計畫審查作業要點」在案。</w:t>
            </w:r>
          </w:p>
          <w:p w14:paraId="30228D3C" w14:textId="77777777" w:rsidR="00DB782D" w:rsidRPr="009274D9" w:rsidRDefault="00DB782D" w:rsidP="00AE63D0">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針對將營業場所設立於農牧用地、保護區等違反土地使用規定之業者，如何輔導其合法化1節，經本部114年5月13日函詢農業部，該部114年5月26日函復略以，於非都市土地，業者可依據「非都市土地申請變更為寵物生命紀念設施使用興辦事業計畫審查作業要點」規定，申辦非都市土地變更編定為特定目的事業用地；至於都市土地作寵物生命紀念業使用部分，則回歸縣市政府依都市計畫法相關規定辦理。</w:t>
            </w:r>
          </w:p>
          <w:p w14:paraId="15C060C8" w14:textId="3890FF7A" w:rsidR="00731D67" w:rsidRPr="009274D9" w:rsidRDefault="00DB782D" w:rsidP="00AE63D0">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有關申辦「寵物生命紀念業」營業項目及設置「寵物生命紀念設施」，現行法令已有規範，業者得依法申請辦理，倘申辦過程出現問題，營業項目部分得向經濟部或各市縣政府工商行政機關洽詢；設置「寵物生命紀念設施」部分，亦可向農業部或各市縣政府農政機關（視各市縣政府內部分工，部分為動物保護機關）尋求協助。</w:t>
            </w:r>
          </w:p>
        </w:tc>
      </w:tr>
      <w:tr w:rsidR="00731D67" w:rsidRPr="00F50D0A" w14:paraId="3E076EA9" w14:textId="77777777" w:rsidTr="00366D68">
        <w:tc>
          <w:tcPr>
            <w:tcW w:w="1247" w:type="dxa"/>
          </w:tcPr>
          <w:p w14:paraId="08CF53FF" w14:textId="47C264F3"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四十一</w:t>
            </w:r>
            <w:r w:rsidRPr="009274D9">
              <w:rPr>
                <w:rFonts w:ascii="標楷體" w:eastAsia="標楷體" w:hAnsi="標楷體"/>
                <w:bCs/>
              </w:rPr>
              <w:t>)</w:t>
            </w:r>
          </w:p>
        </w:tc>
        <w:tc>
          <w:tcPr>
            <w:tcW w:w="4253" w:type="dxa"/>
          </w:tcPr>
          <w:p w14:paraId="70FFB25D" w14:textId="54E9C39B" w:rsidR="00731D67" w:rsidRPr="009274D9" w:rsidRDefault="00DD573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2目「民政及宗教禮制業務」項下「殯葬管理」中「業務費」辦理地方政府殯葬管理業務績效評量編列預算60萬元。據內政部提供之108至112年度我國公墓異動及環保葬情形，公墓遷出數介於4萬2,174具至5萬4,660具之間，公墓埋葬數介於5,752具至6,585具之間，公墓遷出數為公墓埋葬數之6.96至8.74倍間，顯示公墓土地需求大幅減少；又環保葬件數自108年度之1萬2,788件增為112年度之2萬7,375件，增加1萬4,587件（增幅114.07%），環保葬占死亡人數比率亦自108年度之7.28%增為112年度之13.34%，顯示國人採環保葬風氣日漸興盛。112年底既存未規劃公墓仍有2,700處，為已規劃並啟用公墓273處之9.89倍，未規劃面積高達7,496.88公頃，又未規劃之公墓遷出數4萬9,507具，遠高於埋葬數1,512具；復觀察108至112年度既存未規劃公墓占公墓總數之比率介於90.82%至91.38%之間，占比偏高，應檢討降低既存未規劃公墓比率。綜上，鑑於近年公墓遷出數不少及環保葬趨增，及既存未規劃公墓處數之占比逾9成，應引導市縣改善殯葬設施，並謀公墓土地之有效利用，以提升國民生活品質，請內政部研議將公墓遷葬補助納入第2期殯葬量能提升計畫，提升公墓遷葬數量，向立法院內政委員會提出書面報告</w:t>
            </w:r>
            <w:r w:rsidR="00731D67" w:rsidRPr="009274D9">
              <w:rPr>
                <w:rFonts w:ascii="標楷體" w:eastAsia="標楷體" w:hAnsi="標楷體" w:hint="eastAsia"/>
                <w:bCs/>
              </w:rPr>
              <w:t>。</w:t>
            </w:r>
          </w:p>
        </w:tc>
        <w:tc>
          <w:tcPr>
            <w:tcW w:w="4111" w:type="dxa"/>
          </w:tcPr>
          <w:p w14:paraId="038BC8B1" w14:textId="77777777" w:rsidR="00395796" w:rsidRPr="009274D9" w:rsidRDefault="00395796" w:rsidP="00AE63D0">
            <w:pPr>
              <w:jc w:val="both"/>
              <w:rPr>
                <w:rFonts w:ascii="標楷體" w:eastAsia="標楷體" w:hAnsi="標楷體"/>
                <w:bCs/>
              </w:rPr>
            </w:pPr>
            <w:r w:rsidRPr="009274D9">
              <w:rPr>
                <w:rFonts w:ascii="標楷體" w:eastAsia="標楷體" w:hAnsi="標楷體" w:hint="eastAsia"/>
                <w:bCs/>
              </w:rPr>
              <w:t>本部業於114年5月19日以台內宗字第1140561254號函將書面報告函送立法院，茲摘述內容如下：</w:t>
            </w:r>
          </w:p>
          <w:p w14:paraId="1C6A889B" w14:textId="249EF316" w:rsidR="00731D67" w:rsidRPr="009274D9" w:rsidRDefault="00395796" w:rsidP="00AE63D0">
            <w:pPr>
              <w:jc w:val="both"/>
              <w:rPr>
                <w:rFonts w:ascii="標楷體" w:eastAsia="標楷體" w:hAnsi="標楷體"/>
                <w:bCs/>
              </w:rPr>
            </w:pPr>
            <w:r w:rsidRPr="009274D9">
              <w:rPr>
                <w:rFonts w:ascii="標楷體" w:eastAsia="標楷體" w:hAnsi="標楷體" w:hint="eastAsia"/>
                <w:bCs/>
              </w:rPr>
              <w:t>隨著國人喪葬習慣轉變，土葬需求大幅減少，加上公墓內墳墓遷出數逐年增加，地方政府應積極檢討降低轄內傳統公墓數量或減少土葬使用範圍，惟考量公墓遷葬涉及墓主意願、地方財政狀況、城鄉發展及墳墓遷移正當性等諸多因素需時改善，本部研擬殯葬設施量能提升計畫第二期計畫草案，業將「傳統公墓遷葬」納為補助項目，期能藉由中央經費挹注，加速地方整體檢視轄內傳統公墓需求，除保留少數必要土葬公墓外，應積極更新、轉型或除葬，並得申請該計畫經費協助，優先規劃設置轄內服務量能不足之殯葬設施，共謀公墓土地之有效利用，提升國民生活品質。</w:t>
            </w:r>
          </w:p>
        </w:tc>
      </w:tr>
      <w:tr w:rsidR="00731D67" w:rsidRPr="00F50D0A" w14:paraId="0D244C49" w14:textId="77777777" w:rsidTr="00366D68">
        <w:tc>
          <w:tcPr>
            <w:tcW w:w="1247" w:type="dxa"/>
          </w:tcPr>
          <w:p w14:paraId="3E2D26C1" w14:textId="58207FDD"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四十二</w:t>
            </w:r>
            <w:r w:rsidRPr="009274D9">
              <w:rPr>
                <w:rFonts w:ascii="標楷體" w:eastAsia="標楷體" w:hAnsi="標楷體"/>
                <w:bCs/>
              </w:rPr>
              <w:t>)</w:t>
            </w:r>
          </w:p>
        </w:tc>
        <w:tc>
          <w:tcPr>
            <w:tcW w:w="4253" w:type="dxa"/>
          </w:tcPr>
          <w:p w14:paraId="3902B351" w14:textId="430B4761" w:rsidR="00731D67" w:rsidRPr="009274D9" w:rsidRDefault="00DD573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114年度內政部歲出預算第3目「戶政業務」編列預算7,052萬3千元。人民的姓名權涉及人性尊嚴，為憲法第22</w:t>
            </w:r>
            <w:r w:rsidRPr="009274D9">
              <w:rPr>
                <w:rFonts w:ascii="標楷體" w:eastAsia="標楷體" w:hAnsi="標楷體" w:hint="eastAsia"/>
                <w:bCs/>
              </w:rPr>
              <w:lastRenderedPageBreak/>
              <w:t>條所保障的基本權利。依「原住民族語言發展法」第1條立法意旨：「原住民族語言為國家語言，為實現歷史正義，促進原住民族語言的保存與發展，保障其使用與傳承，依據憲法增修條文第10條第11項及「原住民族基本法」第9條第3項規定，特制定本法。」據此，原住民族語言作為國家語言，其傳統名字的使用屬於憲法第22條及增修條文第10條第11項所保障的基本權利。各機關應充分尊重並確實遵循。然，近期屢屢發生族人在戶政事務所登記原住民族文字時遭受刁難歧視情況。請內政部確實研議改善措施，於3個月內，向立法院內政委員會提出書面報告</w:t>
            </w:r>
            <w:r w:rsidR="00731D67" w:rsidRPr="009274D9">
              <w:rPr>
                <w:rFonts w:ascii="標楷體" w:eastAsia="標楷體" w:hAnsi="標楷體" w:hint="eastAsia"/>
                <w:bCs/>
              </w:rPr>
              <w:t>。</w:t>
            </w:r>
          </w:p>
        </w:tc>
        <w:tc>
          <w:tcPr>
            <w:tcW w:w="4111" w:type="dxa"/>
          </w:tcPr>
          <w:p w14:paraId="2D209906" w14:textId="77777777" w:rsidR="00A07BBB" w:rsidRPr="009274D9" w:rsidRDefault="00A07BBB" w:rsidP="00A07BBB">
            <w:pPr>
              <w:jc w:val="both"/>
              <w:rPr>
                <w:rFonts w:ascii="標楷體" w:eastAsia="標楷體" w:hAnsi="標楷體"/>
              </w:rPr>
            </w:pPr>
            <w:r w:rsidRPr="009274D9">
              <w:rPr>
                <w:rFonts w:ascii="標楷體" w:eastAsia="標楷體" w:hAnsi="標楷體" w:hint="eastAsia"/>
              </w:rPr>
              <w:lastRenderedPageBreak/>
              <w:tab/>
              <w:t>本部業於114年5月6日以台內戶字第1140241969號函將書面報告函送立法院，茲摘述內容如下：</w:t>
            </w:r>
          </w:p>
          <w:p w14:paraId="569B3C5E" w14:textId="77777777" w:rsidR="00A07BBB" w:rsidRPr="009274D9" w:rsidRDefault="00A07BBB" w:rsidP="00A07BBB">
            <w:pPr>
              <w:ind w:left="492" w:hangingChars="205" w:hanging="492"/>
              <w:jc w:val="both"/>
              <w:rPr>
                <w:rFonts w:ascii="標楷體" w:eastAsia="標楷體" w:hAnsi="標楷體"/>
                <w:bCs/>
              </w:rPr>
            </w:pPr>
            <w:r w:rsidRPr="009274D9">
              <w:rPr>
                <w:rFonts w:ascii="標楷體" w:eastAsia="標楷體" w:hAnsi="標楷體" w:hint="eastAsia"/>
                <w:bCs/>
              </w:rPr>
              <w:lastRenderedPageBreak/>
              <w:t>一、本部會銜原住民族委員會於114年4月9日訂定發布「臺灣原住民族取用傳統姓名指引」，並函請各直轄市、縣（市）政府轉知所屬戶政事務所，及作為臺灣原住民族取用傳統姓名之參考。次按姓名條例施行細則於113年11月28日修正發布，於第6條第1項規定，臺灣原住民族取用傳統姓名依上開指引為之，並以當事人申報者為準。尊重原住民族之姓名權。</w:t>
            </w:r>
          </w:p>
          <w:p w14:paraId="77D04CEE" w14:textId="1C67BD0A" w:rsidR="00731D67" w:rsidRPr="009274D9" w:rsidRDefault="00A07BBB" w:rsidP="00A07BBB">
            <w:pPr>
              <w:ind w:left="492" w:hangingChars="205" w:hanging="492"/>
              <w:jc w:val="both"/>
              <w:rPr>
                <w:rFonts w:ascii="標楷體" w:eastAsia="標楷體" w:hAnsi="標楷體"/>
              </w:rPr>
            </w:pPr>
            <w:r w:rsidRPr="009274D9">
              <w:rPr>
                <w:rFonts w:ascii="標楷體" w:eastAsia="標楷體" w:hAnsi="標楷體" w:hint="eastAsia"/>
                <w:bCs/>
              </w:rPr>
              <w:t>二、按本部每年辦理戶政人員培訓實施計畫，並於114年度排定2場次研習會」（114年9月至10月期間），安排「原住民身分法令與傳統姓名使用習慣」及「戶籍登記實務與證明文件核發」等課程，分別由原住民族委員會及本部派員授課。又本部於114年4月10日函詢原住民族委員會有關規劃114年共同辦理地方政府之原住民及戶政業務人員培訓合作意向，以期強化戶政人員之專業知能。</w:t>
            </w:r>
          </w:p>
        </w:tc>
      </w:tr>
      <w:tr w:rsidR="00731D67" w:rsidRPr="00F50D0A" w14:paraId="05581E92" w14:textId="77777777" w:rsidTr="00366D68">
        <w:tc>
          <w:tcPr>
            <w:tcW w:w="1247" w:type="dxa"/>
          </w:tcPr>
          <w:p w14:paraId="448F4FE1" w14:textId="27E87A58"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四十三</w:t>
            </w:r>
            <w:r w:rsidRPr="009274D9">
              <w:rPr>
                <w:rFonts w:ascii="標楷體" w:eastAsia="標楷體" w:hAnsi="標楷體"/>
                <w:bCs/>
              </w:rPr>
              <w:t>)</w:t>
            </w:r>
          </w:p>
        </w:tc>
        <w:tc>
          <w:tcPr>
            <w:tcW w:w="4253" w:type="dxa"/>
          </w:tcPr>
          <w:p w14:paraId="48F84FE4" w14:textId="4A39BF35" w:rsidR="00731D67" w:rsidRPr="009274D9" w:rsidRDefault="00DD573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3目「戶政業務」項下「辦理戶政綜合計畫及研習活動」中「業務費」辦理戶政為民服務、國籍法規與實務、人口統計研習會、督導門牌編釘、戶政業務績效評鑑計畫、辦理單身聯誼活動、舉辦全國戶政日活動等所需經費編列預算449萬6千元。原住民回復傳統姓名在戶政機關屢遭困難，顯見戶政人員辦理回復傳統姓名的教育訓練有明顯待</w:t>
            </w:r>
            <w:r w:rsidRPr="009274D9">
              <w:rPr>
                <w:rFonts w:ascii="標楷體" w:eastAsia="標楷體" w:hAnsi="標楷體" w:hint="eastAsia"/>
                <w:bCs/>
              </w:rPr>
              <w:lastRenderedPageBreak/>
              <w:t>改進空間，造成族人困擾，內政部應儘速加強回復傳統姓名相關業務的督導，請內政部於3個月內，向立法院內政委員會提出書面報告</w:t>
            </w:r>
            <w:r w:rsidR="00731D67" w:rsidRPr="009274D9">
              <w:rPr>
                <w:rFonts w:ascii="標楷體" w:eastAsia="標楷體" w:hAnsi="標楷體" w:hint="eastAsia"/>
                <w:bCs/>
              </w:rPr>
              <w:t>。</w:t>
            </w:r>
          </w:p>
        </w:tc>
        <w:tc>
          <w:tcPr>
            <w:tcW w:w="4111" w:type="dxa"/>
          </w:tcPr>
          <w:p w14:paraId="5872EE52" w14:textId="77777777" w:rsidR="00A07BBB" w:rsidRPr="009274D9" w:rsidRDefault="00A07BBB" w:rsidP="00A07BBB">
            <w:pPr>
              <w:jc w:val="both"/>
              <w:rPr>
                <w:rFonts w:ascii="標楷體" w:eastAsia="標楷體" w:hAnsi="標楷體"/>
                <w:bCs/>
              </w:rPr>
            </w:pPr>
            <w:r w:rsidRPr="009274D9">
              <w:rPr>
                <w:rFonts w:ascii="標楷體" w:eastAsia="標楷體" w:hAnsi="標楷體" w:hint="eastAsia"/>
                <w:bCs/>
              </w:rPr>
              <w:lastRenderedPageBreak/>
              <w:t>本部業於114年5月6日以台內戶字第1140241969號函將書面報告函送立法院，茲摘述內容如下：</w:t>
            </w:r>
          </w:p>
          <w:p w14:paraId="4C2DAE88" w14:textId="77777777" w:rsidR="00A07BBB" w:rsidRPr="009274D9" w:rsidRDefault="00A07BBB" w:rsidP="00A07BBB">
            <w:pPr>
              <w:ind w:left="492" w:hangingChars="205" w:hanging="492"/>
              <w:jc w:val="both"/>
              <w:rPr>
                <w:rFonts w:ascii="標楷體" w:eastAsia="標楷體" w:hAnsi="標楷體"/>
                <w:bCs/>
              </w:rPr>
            </w:pPr>
            <w:r w:rsidRPr="009274D9">
              <w:rPr>
                <w:rFonts w:ascii="標楷體" w:eastAsia="標楷體" w:hAnsi="標楷體" w:hint="eastAsia"/>
                <w:bCs/>
              </w:rPr>
              <w:t>一、本部會銜原住民族委員會於114年4月9日訂定發布「臺灣原住民族取用傳統姓名指引」，並函請各直轄市、縣（市）政府轉知所屬戶政事務所，及作為臺灣原住民族取用傳統姓名之參考。</w:t>
            </w:r>
          </w:p>
          <w:p w14:paraId="0F8D8315" w14:textId="77777777" w:rsidR="00A07BBB" w:rsidRPr="009274D9" w:rsidRDefault="00A07BBB" w:rsidP="00A07BBB">
            <w:pPr>
              <w:ind w:left="492" w:hangingChars="205" w:hanging="492"/>
              <w:jc w:val="both"/>
              <w:rPr>
                <w:rFonts w:ascii="標楷體" w:eastAsia="標楷體" w:hAnsi="標楷體"/>
                <w:bCs/>
              </w:rPr>
            </w:pPr>
            <w:r w:rsidRPr="009274D9">
              <w:rPr>
                <w:rFonts w:ascii="標楷體" w:eastAsia="標楷體" w:hAnsi="標楷體" w:hint="eastAsia"/>
                <w:bCs/>
              </w:rPr>
              <w:t>二、按本部每年辦理戶政人員培訓實</w:t>
            </w:r>
            <w:r w:rsidRPr="009274D9">
              <w:rPr>
                <w:rFonts w:ascii="標楷體" w:eastAsia="標楷體" w:hAnsi="標楷體" w:hint="eastAsia"/>
                <w:bCs/>
              </w:rPr>
              <w:lastRenderedPageBreak/>
              <w:t>施計畫，並於114年度排定2場次研習會」（114年9月至10月期間），妥適配置原住民身分法、姓名條例、姓名條例施行細則及臺灣原住民族取用傳統姓名指引等法令課程內容，分別由原住民族委員會及本部派員授課。次按本部於114年4月10日函詢原住民族委員會有關規劃114年共同辦理地方政府之原住民及戶政業務人員培訓合作意向，以期強化戶政人員之專業知能。</w:t>
            </w:r>
          </w:p>
          <w:p w14:paraId="791DBFE8" w14:textId="42EA70C7" w:rsidR="00731D67" w:rsidRPr="009274D9" w:rsidRDefault="00A07BBB" w:rsidP="00A07BBB">
            <w:pPr>
              <w:ind w:left="492" w:hangingChars="205" w:hanging="492"/>
              <w:jc w:val="both"/>
              <w:rPr>
                <w:rFonts w:ascii="標楷體" w:eastAsia="標楷體" w:hAnsi="標楷體"/>
                <w:bCs/>
              </w:rPr>
            </w:pPr>
            <w:r w:rsidRPr="009274D9">
              <w:rPr>
                <w:rFonts w:ascii="標楷體" w:eastAsia="標楷體" w:hAnsi="標楷體" w:hint="eastAsia"/>
                <w:bCs/>
              </w:rPr>
              <w:t>三、又按本部於113年10月8日函知各直轄市、縣（市）政府，對於原住民族取用傳統名字，宜尊重其所屬民族之文化慣俗，倘對當事人之傳統名字認有疑義，得向原住民族委員會洽詢釐明。</w:t>
            </w:r>
          </w:p>
        </w:tc>
      </w:tr>
      <w:tr w:rsidR="00731D67" w:rsidRPr="00F50D0A" w14:paraId="6E4A50F9" w14:textId="77777777" w:rsidTr="00366D68">
        <w:tc>
          <w:tcPr>
            <w:tcW w:w="1247" w:type="dxa"/>
          </w:tcPr>
          <w:p w14:paraId="2099811C" w14:textId="7E05A17E" w:rsidR="00731D67" w:rsidRPr="009274D9" w:rsidRDefault="00731D67" w:rsidP="00D43B50">
            <w:pPr>
              <w:rPr>
                <w:rFonts w:ascii="標楷體" w:eastAsia="標楷體" w:hAnsi="標楷體"/>
                <w:bCs/>
              </w:rPr>
            </w:pPr>
            <w:r w:rsidRPr="009274D9">
              <w:rPr>
                <w:rFonts w:ascii="標楷體" w:eastAsia="標楷體" w:hAnsi="標楷體" w:hint="eastAsia"/>
                <w:bCs/>
              </w:rPr>
              <w:lastRenderedPageBreak/>
              <w:t>(四十四)</w:t>
            </w:r>
          </w:p>
        </w:tc>
        <w:tc>
          <w:tcPr>
            <w:tcW w:w="4253" w:type="dxa"/>
          </w:tcPr>
          <w:p w14:paraId="3BFAE03F" w14:textId="09F20F4E" w:rsidR="00731D67" w:rsidRPr="009274D9" w:rsidRDefault="00552118"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3目「戶政業務」項下「辦理戶政綜合計畫及研習活動」中「業務費」之「一般事務費」辦理交友服務消保業務編列預算67萬9千元，其中內含媒體政策及業務宣導費53萬元。本項預算係因「交友服務定型化契約應記載及不得記載事項」草案於112年2月2</w:t>
            </w:r>
            <w:r w:rsidR="00613BA9" w:rsidRPr="009274D9">
              <w:rPr>
                <w:rFonts w:ascii="標楷體" w:eastAsia="標楷體" w:hAnsi="標楷體"/>
                <w:bCs/>
              </w:rPr>
              <w:t>1</w:t>
            </w:r>
            <w:r w:rsidRPr="009274D9">
              <w:rPr>
                <w:rFonts w:ascii="標楷體" w:eastAsia="標楷體" w:hAnsi="標楷體" w:hint="eastAsia"/>
                <w:bCs/>
              </w:rPr>
              <w:t>日報送行政院審議，預計行政院於114年審議通過公告實施，為針對應記載事項內容辦理說明會議、製作圖卡宣導或配合行政院消費者保護處相關活動購買文宣品宣導，以利擴大宣導層面而編列本預算。惟查文宣品時常淪為活動之紀念品或伴手禮，其宣導效益有待評估，內政部應就宣導方面提出完整說明，以求撙節公帑，請內政部向立法院內</w:t>
            </w:r>
            <w:r w:rsidRPr="009274D9">
              <w:rPr>
                <w:rFonts w:ascii="標楷體" w:eastAsia="標楷體" w:hAnsi="標楷體" w:hint="eastAsia"/>
                <w:bCs/>
              </w:rPr>
              <w:lastRenderedPageBreak/>
              <w:t>政委員會提出書面報告</w:t>
            </w:r>
            <w:r w:rsidR="00731D67" w:rsidRPr="009274D9">
              <w:rPr>
                <w:rFonts w:ascii="標楷體" w:eastAsia="標楷體" w:hAnsi="標楷體" w:hint="eastAsia"/>
                <w:bCs/>
              </w:rPr>
              <w:t>。</w:t>
            </w:r>
          </w:p>
        </w:tc>
        <w:tc>
          <w:tcPr>
            <w:tcW w:w="4111" w:type="dxa"/>
          </w:tcPr>
          <w:p w14:paraId="20BD0E48" w14:textId="5B0B84F1" w:rsidR="00AB47B6" w:rsidRPr="009274D9" w:rsidRDefault="00AB47B6" w:rsidP="00AB47B6">
            <w:pPr>
              <w:jc w:val="both"/>
              <w:rPr>
                <w:rFonts w:ascii="標楷體" w:eastAsia="標楷體" w:hAnsi="標楷體"/>
                <w:bCs/>
              </w:rPr>
            </w:pPr>
            <w:r w:rsidRPr="009274D9">
              <w:rPr>
                <w:rFonts w:ascii="標楷體" w:eastAsia="標楷體" w:hAnsi="標楷體" w:hint="eastAsia"/>
                <w:bCs/>
              </w:rPr>
              <w:lastRenderedPageBreak/>
              <w:t>本部業於114年4月30日以台內戶字第1140241956號函將書面報告函送立法院，茲摘述內容如下：</w:t>
            </w:r>
          </w:p>
          <w:p w14:paraId="0FD9A279" w14:textId="77777777" w:rsidR="00AB47B6" w:rsidRPr="009274D9" w:rsidRDefault="00AB47B6" w:rsidP="00AB47B6">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為維護消費者接受交友服務之權益，本部研擬「交友服務定型化契約應記載及不得記載事項」，112年2月21日報請行政院審議。行政院消費者保護處已召開5次審查會，114年2月17日行政院消費者保護處將行政院消費者保護會委員及行政院法規會建議意見函請本部研處，本部業於114年3月18日將審查建議之研處意見函送行政院消費者保護處。</w:t>
            </w:r>
          </w:p>
          <w:p w14:paraId="2B3AA5EB" w14:textId="77777777" w:rsidR="00AB47B6" w:rsidRPr="009274D9" w:rsidRDefault="00AB47B6" w:rsidP="00AB47B6">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本部於112年11月11日配合行政院辦理「聰明消費嘉年華園遊</w:t>
            </w:r>
            <w:r w:rsidRPr="009274D9">
              <w:rPr>
                <w:rFonts w:ascii="標楷體" w:eastAsia="標楷體" w:hAnsi="標楷體" w:hint="eastAsia"/>
                <w:bCs/>
              </w:rPr>
              <w:lastRenderedPageBreak/>
              <w:t>會」，宣導交友服務並強化消費者自我保護知能，設計互動遊戲吸引大量民眾排隊參與闖關及各項活動，活動攤位以交友服務宣導案之圖卡作為文宣進行佈置，設計闖關交友服務相關問答，答對民眾贈送印製「選擇交友服務多看多聽，內政部關心您」宣導文字之手機架，現場參與人數眾多，對於消費者保護及防詐意識之宣導有所成效。另於112、113年，本部製作圖卡及影片，宣導交友服務相關事項，如審閱期、消費借貸、解除契約及退費等，並鼓勵業者提供優良服務及提醒消費者慎選交友服務及相關注意事項。</w:t>
            </w:r>
          </w:p>
          <w:p w14:paraId="37B678F0" w14:textId="03FBF76D" w:rsidR="00731D67" w:rsidRPr="009274D9" w:rsidRDefault="00AB47B6" w:rsidP="00AB47B6">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為配合行政院消費者保護處114年賡續辦理類似上揭宣導活動，爰預為編列預算。另預計於114年，就「交友服務定型化契約應記載及不得記載事項」草案如審議通過公告實施，為辦理該應記載及不得記載事項之宣導，擬以上揭內容之宣導影片或圖卡，規劃網路媒體通路投放廣告刊播，須編列相關預算。</w:t>
            </w:r>
          </w:p>
        </w:tc>
      </w:tr>
      <w:tr w:rsidR="00731D67" w:rsidRPr="00F50D0A" w14:paraId="3CABDFB8" w14:textId="77777777" w:rsidTr="00366D68">
        <w:tc>
          <w:tcPr>
            <w:tcW w:w="1247" w:type="dxa"/>
          </w:tcPr>
          <w:p w14:paraId="34114CBB" w14:textId="7A793843"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四十五</w:t>
            </w:r>
            <w:r w:rsidRPr="009274D9">
              <w:rPr>
                <w:rFonts w:ascii="標楷體" w:eastAsia="標楷體" w:hAnsi="標楷體"/>
                <w:bCs/>
              </w:rPr>
              <w:t>)</w:t>
            </w:r>
          </w:p>
        </w:tc>
        <w:tc>
          <w:tcPr>
            <w:tcW w:w="4253" w:type="dxa"/>
          </w:tcPr>
          <w:p w14:paraId="16B9678B" w14:textId="14D56DEA" w:rsidR="00731D67" w:rsidRPr="009274D9" w:rsidRDefault="00895C22"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1節「測量及方域」項下「海域測繪與多維圖資應用發展計畫」編列預算2億300萬元。經查此計畫係擬建置或加值運用之各項海域圖資，預期將可建置國家三維海域底圖、整合部會海域測繪成果及開發海域圖資多元服務等衍生效益，除內政部主責之</w:t>
            </w:r>
            <w:r w:rsidRPr="009274D9">
              <w:rPr>
                <w:rFonts w:ascii="標楷體" w:eastAsia="標楷體" w:hAnsi="標楷體" w:hint="eastAsia"/>
                <w:bCs/>
              </w:rPr>
              <w:lastRenderedPageBreak/>
              <w:t>海域測繪外，尚須整合科技部、國防部、經濟部、農業部、臺灣中油公司、臺灣電力公司及國內學研機構及產業界之需求，始能發揮後續運用效益，允宜盤點彙整各方需求及現有圖資資源，以建立完整海域圖資，帶動產業加值效益。另為建立我國完整海域基礎資料，深化海域空間資訊加值應用與產業多元發展，允宜賡續辦理並推廣，俾達成滿足海域活動與產業相關需求，及開發海域圖資多元服務之目標。請內政部於3個月內，向立法院內政委員會提出書面報告</w:t>
            </w:r>
            <w:r w:rsidR="00731D67" w:rsidRPr="009274D9">
              <w:rPr>
                <w:rFonts w:ascii="標楷體" w:eastAsia="標楷體" w:hAnsi="標楷體" w:hint="eastAsia"/>
                <w:bCs/>
              </w:rPr>
              <w:t>。</w:t>
            </w:r>
          </w:p>
        </w:tc>
        <w:tc>
          <w:tcPr>
            <w:tcW w:w="4111" w:type="dxa"/>
          </w:tcPr>
          <w:p w14:paraId="187F3871" w14:textId="77777777" w:rsidR="00922CC9" w:rsidRPr="009274D9" w:rsidRDefault="00922CC9" w:rsidP="00922CC9">
            <w:pPr>
              <w:jc w:val="both"/>
              <w:rPr>
                <w:rFonts w:ascii="標楷體" w:eastAsia="標楷體" w:hAnsi="標楷體"/>
                <w:bCs/>
              </w:rPr>
            </w:pPr>
            <w:r w:rsidRPr="009274D9">
              <w:rPr>
                <w:rFonts w:ascii="標楷體" w:eastAsia="標楷體" w:hAnsi="標楷體" w:hint="eastAsia"/>
                <w:bCs/>
              </w:rPr>
              <w:lastRenderedPageBreak/>
              <w:t>本部業於114年5月14日以台內地字第1140262570號函將書面報告函送立法院，茲摘述內容如下：</w:t>
            </w:r>
          </w:p>
          <w:p w14:paraId="63A4F4D5" w14:textId="77777777" w:rsidR="00922CC9" w:rsidRPr="009274D9" w:rsidRDefault="00922CC9" w:rsidP="00922CC9">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本計畫113年計完成2,600平方公里之海底地形測繪及海床底質檢測工作，以及近3,900平方公里之海域基礎調查作業，所得成果除提供我國電子航行圖製圖</w:t>
            </w:r>
            <w:r w:rsidRPr="009274D9">
              <w:rPr>
                <w:rFonts w:ascii="標楷體" w:eastAsia="標楷體" w:hAnsi="標楷體" w:hint="eastAsia"/>
                <w:bCs/>
              </w:rPr>
              <w:lastRenderedPageBreak/>
              <w:t>外，亦提供各方加值應用。</w:t>
            </w:r>
          </w:p>
          <w:p w14:paraId="4A51688B" w14:textId="77777777" w:rsidR="00922CC9" w:rsidRPr="009274D9" w:rsidRDefault="00922CC9" w:rsidP="00922CC9">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本部各年度規劃海域調查作業區域前，均預先協調相關機關之行政協助及資料互惠提供事宜，並與執行海域調查作業之單位密切討論年度調查規劃、需求及合作模式，並以簽訂合作備忘錄之方式，加強部會與產、官、學界間之合作，以有效整合政府行政能量，避免調查資源重複投資。</w:t>
            </w:r>
          </w:p>
          <w:p w14:paraId="30247C2E" w14:textId="77777777" w:rsidR="00922CC9" w:rsidRPr="009274D9" w:rsidRDefault="00922CC9" w:rsidP="00922CC9">
            <w:pPr>
              <w:ind w:left="492" w:hangingChars="205" w:hanging="492"/>
              <w:jc w:val="both"/>
              <w:rPr>
                <w:rFonts w:ascii="標楷體" w:eastAsia="標楷體" w:hAnsi="標楷體"/>
                <w:bCs/>
              </w:rPr>
            </w:pPr>
            <w:r w:rsidRPr="009274D9">
              <w:rPr>
                <w:rFonts w:ascii="標楷體" w:eastAsia="標楷體" w:hAnsi="標楷體" w:hint="eastAsia"/>
                <w:bCs/>
              </w:rPr>
              <w:t>三、本計畫蒐整相關部會現有海域圖資，結合前述海域調查資料，產製符合國際標準之電子航行圖，截至114年7月底止，計發行112幅電子航行圖，範圍涵蓋我國領海及鄰接區海域，提供超過2.6萬艘國內外船舶購買使用，並持續進行圖資維護及更新工作。</w:t>
            </w:r>
          </w:p>
          <w:p w14:paraId="0234BFB9" w14:textId="02BCC8D5" w:rsidR="00731D67" w:rsidRPr="009274D9" w:rsidRDefault="00922CC9" w:rsidP="00922CC9">
            <w:pPr>
              <w:ind w:left="492" w:hangingChars="205" w:hanging="492"/>
              <w:jc w:val="both"/>
              <w:rPr>
                <w:rFonts w:ascii="標楷體" w:eastAsia="標楷體" w:hAnsi="標楷體"/>
                <w:bCs/>
              </w:rPr>
            </w:pPr>
            <w:r w:rsidRPr="009274D9">
              <w:rPr>
                <w:rFonts w:ascii="標楷體" w:eastAsia="標楷體" w:hAnsi="標楷體" w:hint="eastAsia"/>
                <w:bCs/>
              </w:rPr>
              <w:t>四、為拓展海域圖資多元服務，本部整合海圖元素及海氣象等各式資訊，導入行動載具內加以應用，並結合全球衛星定位技術，研發相關應用程式，提供國人從事觀光遊憩、海洋運動、休閒漁業或近海養殖等使用，以滿足海域活動所應具備之基本圖資需求。</w:t>
            </w:r>
          </w:p>
        </w:tc>
      </w:tr>
      <w:tr w:rsidR="00731D67" w:rsidRPr="00F50D0A" w14:paraId="656BE8A5" w14:textId="77777777" w:rsidTr="00366D68">
        <w:tc>
          <w:tcPr>
            <w:tcW w:w="1247" w:type="dxa"/>
          </w:tcPr>
          <w:p w14:paraId="28B26293" w14:textId="4E99333E"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四十六</w:t>
            </w:r>
            <w:r w:rsidRPr="009274D9">
              <w:rPr>
                <w:rFonts w:ascii="標楷體" w:eastAsia="標楷體" w:hAnsi="標楷體"/>
                <w:bCs/>
              </w:rPr>
              <w:t>)</w:t>
            </w:r>
          </w:p>
        </w:tc>
        <w:tc>
          <w:tcPr>
            <w:tcW w:w="4253" w:type="dxa"/>
          </w:tcPr>
          <w:p w14:paraId="664385B4" w14:textId="7B751E24" w:rsidR="00731D67" w:rsidRPr="009274D9" w:rsidRDefault="008A6634"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1節「測量及方域」項下「智慧三維測繪技術研發及應用推廣計畫」編列預算2,075萬7千元。經審視智慧測繪計畫係以全國尺度所研訂具有目標性、政策性及整體性的空間發展及土地使用指導原則，追求國家永續發展，且如何有效地從巨量資料中萃取有用的空間資訊以輔助進行各項</w:t>
            </w:r>
            <w:r w:rsidRPr="009274D9">
              <w:rPr>
                <w:rFonts w:ascii="標楷體" w:eastAsia="標楷體" w:hAnsi="標楷體" w:hint="eastAsia"/>
                <w:bCs/>
              </w:rPr>
              <w:lastRenderedPageBreak/>
              <w:t>計畫、評估與決策，是未來國土計畫落實的最佳輔助工具，顯見智慧三維技術對於國家未來發展之重要性，惟審視相關計畫內容後，迄今僅完成基礎圖資之建立，尚未完全從2D提升至3D，尚有精進空間。請內政部於3個月內，向立法院內政委員會提出書面報告</w:t>
            </w:r>
            <w:r w:rsidR="00731D67" w:rsidRPr="009274D9">
              <w:rPr>
                <w:rFonts w:ascii="標楷體" w:eastAsia="標楷體" w:hAnsi="標楷體" w:hint="eastAsia"/>
                <w:bCs/>
              </w:rPr>
              <w:t>。</w:t>
            </w:r>
          </w:p>
        </w:tc>
        <w:tc>
          <w:tcPr>
            <w:tcW w:w="4111" w:type="dxa"/>
          </w:tcPr>
          <w:p w14:paraId="565B834A" w14:textId="77777777" w:rsidR="00DB7B81" w:rsidRPr="009274D9" w:rsidRDefault="00DB7B81" w:rsidP="00DB7B81">
            <w:pPr>
              <w:jc w:val="both"/>
              <w:rPr>
                <w:rFonts w:ascii="標楷體" w:eastAsia="標楷體" w:hAnsi="標楷體"/>
              </w:rPr>
            </w:pPr>
            <w:r w:rsidRPr="009274D9">
              <w:rPr>
                <w:rFonts w:ascii="標楷體" w:eastAsia="標楷體" w:hAnsi="標楷體" w:hint="eastAsia"/>
              </w:rPr>
              <w:lastRenderedPageBreak/>
              <w:t>本部業於114年5月13日以台內地字第1140262777號函將書面報告函送立法院，茲摘述內容如下：</w:t>
            </w:r>
          </w:p>
          <w:p w14:paraId="0FC89968" w14:textId="77777777" w:rsidR="00DB7B81" w:rsidRPr="009274D9" w:rsidRDefault="00DB7B81" w:rsidP="00DB7B81">
            <w:pPr>
              <w:ind w:left="492" w:hangingChars="205" w:hanging="492"/>
              <w:jc w:val="both"/>
              <w:rPr>
                <w:rFonts w:ascii="標楷體" w:eastAsia="標楷體" w:hAnsi="標楷體"/>
                <w:bCs/>
              </w:rPr>
            </w:pPr>
            <w:r w:rsidRPr="009274D9">
              <w:rPr>
                <w:rFonts w:ascii="標楷體" w:eastAsia="標楷體" w:hAnsi="標楷體" w:hint="eastAsia"/>
                <w:bCs/>
              </w:rPr>
              <w:t>一、「智慧三維測繪技術研發及應用推廣計畫」係配合智慧國土政策及「行政院災害防救韌性科技方案(112-115年)」，藉由創新智慧三維測繪技術研發，發展自動化圖資產製方法，帶動測繪空間資</w:t>
            </w:r>
            <w:r w:rsidRPr="009274D9">
              <w:rPr>
                <w:rFonts w:ascii="標楷體" w:eastAsia="標楷體" w:hAnsi="標楷體" w:hint="eastAsia"/>
                <w:bCs/>
              </w:rPr>
              <w:lastRenderedPageBreak/>
              <w:t>訊產業升級，達成自動化、快速及即時產製所需三維空間圖資，精進測繪科技及空間資訊應用，發展具前瞻性之測繪技術，並協助相關單位發展智慧城市、防救災、國土監測、無人載具科技等空間資訊數位治理服務，例如：以無人機影像及數值地表模型進行崩塌地三維地表形變分析，114年度導入至農業部農村發展及水土保持署邊坡監測使用。</w:t>
            </w:r>
          </w:p>
          <w:p w14:paraId="231E889E" w14:textId="1DB1F75C" w:rsidR="00731D67" w:rsidRPr="009274D9" w:rsidRDefault="00DB7B81" w:rsidP="00DB7B81">
            <w:pPr>
              <w:ind w:left="492" w:hangingChars="205" w:hanging="492"/>
              <w:jc w:val="both"/>
              <w:rPr>
                <w:rFonts w:ascii="標楷體" w:eastAsia="標楷體" w:hAnsi="標楷體"/>
              </w:rPr>
            </w:pPr>
            <w:r w:rsidRPr="009274D9">
              <w:rPr>
                <w:rFonts w:ascii="標楷體" w:eastAsia="標楷體" w:hAnsi="標楷體" w:hint="eastAsia"/>
                <w:bCs/>
              </w:rPr>
              <w:t>二、本計畫為建立室內外無縫定位及製圖技術、三維物件自動化製圖技術，以即時獲取三維空間資訊，並自動化產製三維圖資，作為三維國家底圖提供相關領域後續應用，滿足災害快速應變、空間決策分析、未來製圖需求及智慧城市發展。另為配合本計畫測繪技術研發成果，促進計畫成果落地，114年將規劃推動智慧政府治理適地性服務試辦，並規劃納入相關單位業務流程，提升政府治理效能，同時整合相關測繪技術及成果，精進我國平面、高程、重力、深度等測繪基準框架，以符產官學研界應用需求。</w:t>
            </w:r>
          </w:p>
        </w:tc>
      </w:tr>
      <w:tr w:rsidR="00731D67" w:rsidRPr="00F50D0A" w14:paraId="58A550FB" w14:textId="77777777" w:rsidTr="00366D68">
        <w:tc>
          <w:tcPr>
            <w:tcW w:w="1247" w:type="dxa"/>
          </w:tcPr>
          <w:p w14:paraId="77C8DFB6" w14:textId="5D7B7FA4"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四十七</w:t>
            </w:r>
            <w:r w:rsidRPr="009274D9">
              <w:rPr>
                <w:rFonts w:ascii="標楷體" w:eastAsia="標楷體" w:hAnsi="標楷體"/>
                <w:bCs/>
              </w:rPr>
              <w:t>)</w:t>
            </w:r>
          </w:p>
        </w:tc>
        <w:tc>
          <w:tcPr>
            <w:tcW w:w="4253" w:type="dxa"/>
          </w:tcPr>
          <w:p w14:paraId="54A90448" w14:textId="067B2AFF" w:rsidR="00731D67" w:rsidRPr="009274D9" w:rsidRDefault="008A6634"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114年度內政部歲出預算第4目「地政業務」第1節「測量及方域」項下「自駕車用高精地圖與導航安全關鍵技術整合研發計畫」編列預算3,068萬元。自駕車需要同時處理來自高精地圖、GPS、LIDAR 和攝影機等設備的數據，惟數據可能會出現矛盾或丟失之情事，導致車輛可能作出錯誤決策，衍</w:t>
            </w:r>
            <w:r w:rsidRPr="009274D9">
              <w:rPr>
                <w:rFonts w:ascii="標楷體" w:eastAsia="標楷體" w:hAnsi="標楷體" w:hint="eastAsia"/>
                <w:bCs/>
              </w:rPr>
              <w:lastRenderedPageBreak/>
              <w:t>生社會安全問題，且目前不同國家或廠商的高精地圖技術各自為政，缺乏統一的標準；另高精地圖需要收集大量的道路和環境數據，可能涉及個人隱私，以及數據濫用或洩漏風險，宜有主管單位統合作業，整合國內現有資源加速關鍵技術開發，俾利提升我國競爭力。請內政部於3個月內，向立法院內政委員會提出書面報告</w:t>
            </w:r>
            <w:r w:rsidR="00731D67" w:rsidRPr="009274D9">
              <w:rPr>
                <w:rFonts w:ascii="標楷體" w:eastAsia="標楷體" w:hAnsi="標楷體" w:hint="eastAsia"/>
                <w:bCs/>
              </w:rPr>
              <w:t>。</w:t>
            </w:r>
          </w:p>
        </w:tc>
        <w:tc>
          <w:tcPr>
            <w:tcW w:w="4111" w:type="dxa"/>
          </w:tcPr>
          <w:p w14:paraId="47A93165" w14:textId="77777777" w:rsidR="00A83578" w:rsidRPr="009274D9" w:rsidRDefault="00A83578" w:rsidP="00A83578">
            <w:pPr>
              <w:jc w:val="both"/>
              <w:rPr>
                <w:rFonts w:ascii="標楷體" w:eastAsia="標楷體" w:hAnsi="標楷體"/>
              </w:rPr>
            </w:pPr>
            <w:r w:rsidRPr="009274D9">
              <w:rPr>
                <w:rFonts w:ascii="標楷體" w:eastAsia="標楷體" w:hAnsi="標楷體" w:hint="eastAsia"/>
              </w:rPr>
              <w:lastRenderedPageBreak/>
              <w:t>本部業於114年5月8日以台內地字第1140262767號函將書面報告函送立法院，茲摘述內容如下：</w:t>
            </w:r>
          </w:p>
          <w:p w14:paraId="40D8D6DE" w14:textId="77777777" w:rsidR="00A83578" w:rsidRPr="009274D9" w:rsidRDefault="00A83578" w:rsidP="0080581A">
            <w:pPr>
              <w:ind w:left="492" w:hangingChars="205" w:hanging="492"/>
              <w:jc w:val="both"/>
              <w:rPr>
                <w:rFonts w:ascii="標楷體" w:eastAsia="標楷體" w:hAnsi="標楷體"/>
                <w:bCs/>
              </w:rPr>
            </w:pPr>
            <w:r w:rsidRPr="009274D9">
              <w:rPr>
                <w:rFonts w:ascii="標楷體" w:eastAsia="標楷體" w:hAnsi="標楷體" w:hint="eastAsia"/>
                <w:bCs/>
              </w:rPr>
              <w:t>一、「智慧無人載具關鍵技術開發暨車輛產業轉型輔導推動計畫」（以下簡稱本案計畫）係奉行政院核定由經濟部、國家科學及技術委員會及本部共同執行，透過</w:t>
            </w:r>
            <w:r w:rsidRPr="009274D9">
              <w:rPr>
                <w:rFonts w:ascii="標楷體" w:eastAsia="標楷體" w:hAnsi="標楷體" w:hint="eastAsia"/>
                <w:bCs/>
              </w:rPr>
              <w:lastRenderedPageBreak/>
              <w:t>跨部會、跨法人合作，以三大主軸推動無人載具關鍵系統及創新服務。本部負責其中分項子計畫「自駕車用高精地圖與導航安全關鍵技術整合研發」，該子計畫114年度工作項目為研擬高精地圖整合獲取方案，發展自動化製圖技術及合格第三方進行高精地圖更新方法、整合多源融合導航技術，發展無人載具導航標竿系統及管理試驗場域高精圖資等3項工作。</w:t>
            </w:r>
          </w:p>
          <w:p w14:paraId="59B7E10F" w14:textId="77777777" w:rsidR="00A83578" w:rsidRPr="009274D9" w:rsidRDefault="00A83578" w:rsidP="0080581A">
            <w:pPr>
              <w:ind w:left="492" w:hangingChars="205" w:hanging="492"/>
              <w:jc w:val="both"/>
              <w:rPr>
                <w:rFonts w:ascii="標楷體" w:eastAsia="標楷體" w:hAnsi="標楷體"/>
                <w:bCs/>
              </w:rPr>
            </w:pPr>
            <w:r w:rsidRPr="009274D9">
              <w:rPr>
                <w:rFonts w:ascii="標楷體" w:eastAsia="標楷體" w:hAnsi="標楷體" w:hint="eastAsia"/>
                <w:bCs/>
              </w:rPr>
              <w:t>二、本部於108年建立國家統一高精地圖標準、製圖作業指引及驗證檢核指引等相關規範，委託測繪業產製統一格式之高精地圖成果。相關圖資成果提供給國內相關自駕車營運商使用，降低廠商研發成本；另積極與國際組織接軌，確保圖資格式符合國際發展趨勢。</w:t>
            </w:r>
          </w:p>
          <w:p w14:paraId="7E41D131" w14:textId="77777777" w:rsidR="00A83578" w:rsidRPr="009274D9" w:rsidRDefault="00A83578" w:rsidP="0080581A">
            <w:pPr>
              <w:ind w:left="492" w:hangingChars="205" w:hanging="492"/>
              <w:jc w:val="both"/>
              <w:rPr>
                <w:rFonts w:ascii="標楷體" w:eastAsia="標楷體" w:hAnsi="標楷體"/>
                <w:bCs/>
              </w:rPr>
            </w:pPr>
            <w:r w:rsidRPr="009274D9">
              <w:rPr>
                <w:rFonts w:ascii="標楷體" w:eastAsia="標楷體" w:hAnsi="標楷體" w:hint="eastAsia"/>
                <w:bCs/>
              </w:rPr>
              <w:t>三、高精地圖需收集之大量的道路和環境數據，後續將處理產製成不含影像之向量及自駕車使用終端圖資格式，始提供給相關機關使用，尚無涉及個人隱私，以及數據濫用或洩漏風險。</w:t>
            </w:r>
          </w:p>
          <w:p w14:paraId="6B8B4364" w14:textId="3E032F59" w:rsidR="00731D67" w:rsidRPr="009274D9" w:rsidRDefault="00A83578" w:rsidP="0080581A">
            <w:pPr>
              <w:ind w:left="492" w:hangingChars="205" w:hanging="492"/>
              <w:jc w:val="both"/>
              <w:rPr>
                <w:rFonts w:ascii="標楷體" w:eastAsia="標楷體" w:hAnsi="標楷體"/>
              </w:rPr>
            </w:pPr>
            <w:r w:rsidRPr="009274D9">
              <w:rPr>
                <w:rFonts w:ascii="標楷體" w:eastAsia="標楷體" w:hAnsi="標楷體" w:hint="eastAsia"/>
                <w:bCs/>
              </w:rPr>
              <w:t>四、本部依行政院重點政策協助聚焦發展高精地圖相關創新技術，將持續與經濟部、國家科學及技術委員會共同合作推動我國智慧無人駕駛關鍵技術研發。</w:t>
            </w:r>
          </w:p>
        </w:tc>
      </w:tr>
      <w:tr w:rsidR="00731D67" w:rsidRPr="00F50D0A" w14:paraId="5D292DEC" w14:textId="77777777" w:rsidTr="00366D68">
        <w:tc>
          <w:tcPr>
            <w:tcW w:w="1247" w:type="dxa"/>
          </w:tcPr>
          <w:p w14:paraId="59209E8D" w14:textId="6EFF60E0"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四十八</w:t>
            </w:r>
            <w:r w:rsidRPr="009274D9">
              <w:rPr>
                <w:rFonts w:ascii="標楷體" w:eastAsia="標楷體" w:hAnsi="標楷體"/>
                <w:bCs/>
              </w:rPr>
              <w:t>)</w:t>
            </w:r>
          </w:p>
        </w:tc>
        <w:tc>
          <w:tcPr>
            <w:tcW w:w="4253" w:type="dxa"/>
          </w:tcPr>
          <w:p w14:paraId="536F5A3E" w14:textId="05B16C23" w:rsidR="00731D67" w:rsidRPr="009274D9" w:rsidRDefault="00FC5122"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114年度內政部歲出預算第4目「地政業務」第1節「測量及方域」項下「地下水保育管理暨地層下陷防治第4期計</w:t>
            </w:r>
            <w:r w:rsidRPr="009274D9">
              <w:rPr>
                <w:rFonts w:ascii="標楷體" w:eastAsia="標楷體" w:hAnsi="標楷體" w:hint="eastAsia"/>
                <w:bCs/>
              </w:rPr>
              <w:lastRenderedPageBreak/>
              <w:t>畫」編列預算1,800萬元。地下水係水保管理之重要環節，現今氣候變遷使降雨時空分布變得不均，地下水的自然補注能力下降，原超抽地下水致地層下陷之地區有惡化疑慮，且現有的管理制度和法規執行存在不足，非法鑿井與未經許可的抽水行為普遍，嚴重影響地下水資源的永續利用，除須積極研擬防治計畫外，亦須加強地下水的監測網絡，建立完善的管理系統，及時掌握水位與水質的變化；推廣節水措施與再生水利用，減少對地下水的過度依賴；修訂並執行相關法規，加強對非法抽水行為的監管與懲處；以及推動人工補注技術，利用豐水期的水資源補充地下含水層，緩解枯水期的供水壓力。請內政部於3個月內，向立法院內政委員會提出書面報告</w:t>
            </w:r>
            <w:r w:rsidR="00731D67" w:rsidRPr="009274D9">
              <w:rPr>
                <w:rFonts w:ascii="標楷體" w:eastAsia="標楷體" w:hAnsi="標楷體" w:hint="eastAsia"/>
                <w:bCs/>
              </w:rPr>
              <w:t>。</w:t>
            </w:r>
          </w:p>
        </w:tc>
        <w:tc>
          <w:tcPr>
            <w:tcW w:w="4111" w:type="dxa"/>
          </w:tcPr>
          <w:p w14:paraId="19F03868" w14:textId="77777777" w:rsidR="00E85A9A" w:rsidRPr="009274D9" w:rsidRDefault="00E85A9A" w:rsidP="00E85A9A">
            <w:pPr>
              <w:jc w:val="both"/>
              <w:rPr>
                <w:rFonts w:ascii="標楷體" w:eastAsia="標楷體" w:hAnsi="標楷體"/>
              </w:rPr>
            </w:pPr>
            <w:r w:rsidRPr="009274D9">
              <w:rPr>
                <w:rFonts w:ascii="標楷體" w:eastAsia="標楷體" w:hAnsi="標楷體" w:hint="eastAsia"/>
              </w:rPr>
              <w:lastRenderedPageBreak/>
              <w:t>本部業於114年5月1日以台內地字第1140262629號函將書面報告函送立法院，茲摘述內容如下：</w:t>
            </w:r>
          </w:p>
          <w:p w14:paraId="2FB0BE8E"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lastRenderedPageBreak/>
              <w:t>一、</w:t>
            </w:r>
            <w:r w:rsidRPr="009274D9">
              <w:rPr>
                <w:rFonts w:ascii="標楷體" w:eastAsia="標楷體" w:hAnsi="標楷體" w:hint="eastAsia"/>
                <w:bCs/>
              </w:rPr>
              <w:tab/>
              <w:t>行政院113年8月30日核定「地下水保育管理暨地層下陷防治第4期計畫」，內容包括減抽地下水、地下水補注、調查監測、強化管理及跨域合作等五大策略，並由內政部依計畫編列預算，運用重力法觀測與分析技術，於不易設井區域執行地下水補注監測作業，並精進地下水補注評估模式。</w:t>
            </w:r>
          </w:p>
          <w:p w14:paraId="0F3E1E9D" w14:textId="2A8B2015" w:rsidR="00731D67" w:rsidRPr="009274D9" w:rsidRDefault="00E85A9A" w:rsidP="00E85A9A">
            <w:pPr>
              <w:ind w:left="492" w:hangingChars="205" w:hanging="492"/>
              <w:jc w:val="both"/>
              <w:rPr>
                <w:rFonts w:ascii="標楷體" w:eastAsia="標楷體" w:hAnsi="標楷體"/>
              </w:rPr>
            </w:pPr>
            <w:r w:rsidRPr="009274D9">
              <w:rPr>
                <w:rFonts w:ascii="標楷體" w:eastAsia="標楷體" w:hAnsi="標楷體" w:hint="eastAsia"/>
                <w:bCs/>
              </w:rPr>
              <w:t>二、</w:t>
            </w:r>
            <w:r w:rsidRPr="009274D9">
              <w:rPr>
                <w:rFonts w:ascii="標楷體" w:eastAsia="標楷體" w:hAnsi="標楷體" w:hint="eastAsia"/>
                <w:bCs/>
              </w:rPr>
              <w:tab/>
              <w:t>本部將引進高精度相對重力儀，並完成相對重力觀測，建立密集觀測網，藉由重力儀精密量測地表微小重力變化，瞭解地下水入滲之水丘變化，建立分析評估方法以驗證補注效益。預期提升地下水人工補注成效評估準確性，有助掌握地下水資源變化，並強化重力觀測技術領域之能力，奠定自主技術發展與國際接軌之條件。</w:t>
            </w:r>
          </w:p>
        </w:tc>
      </w:tr>
      <w:tr w:rsidR="00731D67" w:rsidRPr="00F50D0A" w14:paraId="4BDA0A89" w14:textId="77777777" w:rsidTr="00366D68">
        <w:tc>
          <w:tcPr>
            <w:tcW w:w="1247" w:type="dxa"/>
          </w:tcPr>
          <w:p w14:paraId="0FD39C1E" w14:textId="071A12A9"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四十九</w:t>
            </w:r>
            <w:r w:rsidRPr="009274D9">
              <w:rPr>
                <w:rFonts w:ascii="標楷體" w:eastAsia="標楷體" w:hAnsi="標楷體"/>
                <w:bCs/>
              </w:rPr>
              <w:t>)</w:t>
            </w:r>
          </w:p>
        </w:tc>
        <w:tc>
          <w:tcPr>
            <w:tcW w:w="4253" w:type="dxa"/>
          </w:tcPr>
          <w:p w14:paraId="4418D528" w14:textId="1516EF4E" w:rsidR="00731D67" w:rsidRPr="009274D9" w:rsidRDefault="00543F00"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內政部114年度預算案於「地籍及不動產服務業管理」項下「土地登記管理與訓練」分支計畫，編列業務費－設備及投資237萬元，係包含辦理未辦繼承登記土地及建物管理系統功能增修177萬元及辦理地籍清理管理系統功能增修60萬元，為新增項目。惟該分支計畫已於業務費－資訊服務費編列65萬元，係維護未辦繼承登記土地及建物管理系統25萬元、地籍清理管理系統25萬元及其他費用。考量政府經費短絀，資源有限，內政部應撙節支用，請內政部於3個月內，向立法院內政委員會提出預算增列書面報告</w:t>
            </w:r>
            <w:r w:rsidR="00731D67" w:rsidRPr="009274D9">
              <w:rPr>
                <w:rFonts w:ascii="標楷體" w:eastAsia="標楷體" w:hAnsi="標楷體" w:hint="eastAsia"/>
                <w:bCs/>
              </w:rPr>
              <w:t>。</w:t>
            </w:r>
          </w:p>
        </w:tc>
        <w:tc>
          <w:tcPr>
            <w:tcW w:w="4111" w:type="dxa"/>
          </w:tcPr>
          <w:p w14:paraId="7903D3A0" w14:textId="77777777" w:rsidR="00E85A9A" w:rsidRPr="009274D9" w:rsidRDefault="00E85A9A" w:rsidP="00E85A9A">
            <w:pPr>
              <w:jc w:val="both"/>
              <w:rPr>
                <w:rFonts w:ascii="標楷體" w:eastAsia="標楷體" w:hAnsi="標楷體"/>
                <w:bCs/>
              </w:rPr>
            </w:pPr>
            <w:r w:rsidRPr="009274D9">
              <w:rPr>
                <w:rFonts w:ascii="標楷體" w:eastAsia="標楷體" w:hAnsi="標楷體" w:hint="eastAsia"/>
                <w:bCs/>
              </w:rPr>
              <w:t>本部業於114年5月1日以台內地字第1140262632號函將書面報告函送立法院，茲摘述內容如下：</w:t>
            </w:r>
          </w:p>
          <w:p w14:paraId="22DA8B3A"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一、增列設備及投資之2系統，主要提供各直轄市、縣（市）政府地政機關執行土地法第73條之1規定未辦繼承登記土地及建物列冊管理與地籍清理業務使用，屬政策推動重要基礎，另因應資通安全規範，爰重新設計系統核心架構與升級，以提供安全有效的服務。</w:t>
            </w:r>
          </w:p>
          <w:p w14:paraId="775325B2" w14:textId="351BEB57" w:rsidR="00731D67"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二、編列資訊服務費係「未辦繼承登記土地及建物管理系統」等3系</w:t>
            </w:r>
            <w:r w:rsidRPr="009274D9">
              <w:rPr>
                <w:rFonts w:ascii="標楷體" w:eastAsia="標楷體" w:hAnsi="標楷體" w:hint="eastAsia"/>
                <w:bCs/>
              </w:rPr>
              <w:lastRenderedPageBreak/>
              <w:t>統維運，確保系統正常運作。本部已審慎評估經費，有助民眾權益保障及地籍釐正。</w:t>
            </w:r>
          </w:p>
        </w:tc>
      </w:tr>
      <w:tr w:rsidR="00731D67" w:rsidRPr="00F50D0A" w14:paraId="263C6127" w14:textId="77777777" w:rsidTr="00366D68">
        <w:tc>
          <w:tcPr>
            <w:tcW w:w="1247" w:type="dxa"/>
          </w:tcPr>
          <w:p w14:paraId="06D300C4" w14:textId="342FE037"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五十</w:t>
            </w:r>
            <w:r w:rsidRPr="009274D9">
              <w:rPr>
                <w:rFonts w:ascii="標楷體" w:eastAsia="標楷體" w:hAnsi="標楷體"/>
                <w:bCs/>
              </w:rPr>
              <w:t>)</w:t>
            </w:r>
          </w:p>
        </w:tc>
        <w:tc>
          <w:tcPr>
            <w:tcW w:w="4253" w:type="dxa"/>
          </w:tcPr>
          <w:p w14:paraId="67D10E42" w14:textId="376D7374" w:rsidR="00731D67" w:rsidRPr="009274D9" w:rsidRDefault="00543F00"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2節「地籍及不動產服務業管理」項下「不動產交易管理與輔導」編列預算1,251萬3千元。經查近年預售屋銷售件案聯合稽查之違規比例偏高，綜觀近年內政部辦理8次預售屋銷售建案聯合稽查結果分別於109年10月、同年11月及110年3月聯合稽查4都（不含雙北）、5都（不含臺北）、新竹縣市、彰化縣等地預售屋建案分別為23案、21案及26案，合格案數均僅1案，違規比率分別高達86.96%、90.48%及92.31%；111年3月、111年9月、112年10月及113年5月擴大稽查地區為18個至19個市縣、稽查案數每次各54案至57案，然違規案數介於24案至</w:t>
            </w:r>
            <w:r w:rsidRPr="009274D9">
              <w:rPr>
                <w:rFonts w:ascii="標楷體" w:eastAsia="標楷體" w:hAnsi="標楷體"/>
                <w:bCs/>
              </w:rPr>
              <w:t>4</w:t>
            </w:r>
            <w:r w:rsidRPr="009274D9">
              <w:rPr>
                <w:rFonts w:ascii="標楷體" w:eastAsia="標楷體" w:hAnsi="標楷體" w:hint="eastAsia"/>
                <w:bCs/>
              </w:rPr>
              <w:t>0案間，違規比率介於42.86%至70.18%間，仍屬偏高。檢視內政部辦理8次預售屋銷售建案聯合稽查違規態樣，要包括預售屋買賣契約內容違反應記載及不得記載事項、購屋預約單（紅單）缺失、樣品屋或銷售中心未取得合法使用執照或許可等，允宜結合各市縣消保官加強宣導改進。請內政部於3個月內，向立法院內政委員會提出書面報告，說明預售屋管理改善方案</w:t>
            </w:r>
            <w:r w:rsidR="00731D67" w:rsidRPr="009274D9">
              <w:rPr>
                <w:rFonts w:ascii="標楷體" w:eastAsia="標楷體" w:hAnsi="標楷體" w:hint="eastAsia"/>
                <w:bCs/>
              </w:rPr>
              <w:t>。</w:t>
            </w:r>
          </w:p>
        </w:tc>
        <w:tc>
          <w:tcPr>
            <w:tcW w:w="4111" w:type="dxa"/>
          </w:tcPr>
          <w:p w14:paraId="13C40000" w14:textId="77777777" w:rsidR="00E85A9A" w:rsidRPr="009274D9" w:rsidRDefault="00E85A9A" w:rsidP="00E85A9A">
            <w:pPr>
              <w:jc w:val="both"/>
              <w:rPr>
                <w:rFonts w:ascii="標楷體" w:eastAsia="標楷體" w:hAnsi="標楷體"/>
                <w:bCs/>
              </w:rPr>
            </w:pPr>
            <w:r w:rsidRPr="009274D9">
              <w:rPr>
                <w:rFonts w:ascii="標楷體" w:eastAsia="標楷體" w:hAnsi="標楷體" w:hint="eastAsia"/>
                <w:bCs/>
              </w:rPr>
              <w:t>本部業於114年5月5日以台內地字第1140262625號函將書面報告函送立法院，茲摘述內容如下：</w:t>
            </w:r>
          </w:p>
          <w:p w14:paraId="6140C36F"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本部發動8次預售屋建案聯合稽查發現219案違規(違規比率62.57%)，各縣市政府業依相關管理法規裁處137件，計裁罰4,751萬餘元。違規比率已由第1次86%下降至第8次44%，顯示聯合稽查對於導正業者違規行為，已發揮具體成效。又本部業於110年6月21日訂定（112年8月17日修正）「預售屋銷售聯合稽查實施計畫」，並已責成地方政府組成常態性聯合稽查小組，每半年至少執行1次預售屋聯合稽查。</w:t>
            </w:r>
          </w:p>
          <w:p w14:paraId="0C966573"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二、本部為因應預售屋銷售新制之推行，業已整理歷次查核常見錯誤樣態供地方政府及各界參考，並督請地方政府透過自製文宣及舉辦講習加強宣導，113年度計舉辦99場宣導講習課程、7,624人次參與。透過預售屋買賣定型化契約法制與實務、案例分析及契約常見錯誤樣態等相關課程訓練與宣導，有助於業者熟稔預售屋新制及擬訂合於規定之契約。</w:t>
            </w:r>
            <w:r w:rsidRPr="009274D9">
              <w:rPr>
                <w:rFonts w:ascii="標楷體" w:eastAsia="標楷體" w:hAnsi="標楷體" w:hint="eastAsia"/>
                <w:bCs/>
              </w:rPr>
              <w:tab/>
            </w:r>
          </w:p>
          <w:p w14:paraId="5D3A7236" w14:textId="00BEA461" w:rsidR="00731D67"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本部為防杜不動產炒作，保障消費者權益，維護市場交易秩序，已於112年2月8日修正平均地權條例，限制預售屋及新建成屋</w:t>
            </w:r>
            <w:r w:rsidRPr="009274D9">
              <w:rPr>
                <w:rFonts w:ascii="標楷體" w:eastAsia="標楷體" w:hAnsi="標楷體" w:hint="eastAsia"/>
                <w:bCs/>
              </w:rPr>
              <w:lastRenderedPageBreak/>
              <w:t>換約轉售、重罰炒作行為、建立檢舉獎金制度、建立私法人購買住宅許可制及預售屋解約申報登錄等，業於112年7月1日全面施行。</w:t>
            </w:r>
          </w:p>
        </w:tc>
      </w:tr>
      <w:tr w:rsidR="00731D67" w:rsidRPr="00F50D0A" w14:paraId="61D27C8C" w14:textId="77777777" w:rsidTr="00366D68">
        <w:tc>
          <w:tcPr>
            <w:tcW w:w="1247" w:type="dxa"/>
          </w:tcPr>
          <w:p w14:paraId="7567DF58" w14:textId="37427BC6"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五十一</w:t>
            </w:r>
            <w:r w:rsidRPr="009274D9">
              <w:rPr>
                <w:rFonts w:ascii="標楷體" w:eastAsia="標楷體" w:hAnsi="標楷體"/>
                <w:bCs/>
              </w:rPr>
              <w:t>)</w:t>
            </w:r>
          </w:p>
        </w:tc>
        <w:tc>
          <w:tcPr>
            <w:tcW w:w="4253" w:type="dxa"/>
          </w:tcPr>
          <w:p w14:paraId="2CF02C6E" w14:textId="012DD336" w:rsidR="00731D67" w:rsidRPr="009274D9" w:rsidRDefault="00543F00"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2節「地籍及不動產服務業管理」項下「不動產交易管理與輔導」編列預算1,251萬3千元。為避免不動產業者刻意營造購屋熱銷、趁機哄抬房價，內政部於109至113年辦理8次預售屋銷售建案聯合稽查。總計稽查350案，違規案數比例高達62%。違規樣態以「樣品屋或銷售中心未取得合法使用執照或許可」、「預售屋買賣契約內容違反應記載及不得記載事項」等為多數。內政部應強化預售屋建案之稽查與違規態樣之宣導，以健全預售屋市場及維護交易秩序，請內政部向立法院內政委員會提出書面報告</w:t>
            </w:r>
            <w:r w:rsidR="00731D67" w:rsidRPr="009274D9">
              <w:rPr>
                <w:rFonts w:ascii="標楷體" w:eastAsia="標楷體" w:hAnsi="標楷體" w:hint="eastAsia"/>
                <w:bCs/>
              </w:rPr>
              <w:t>。</w:t>
            </w:r>
          </w:p>
        </w:tc>
        <w:tc>
          <w:tcPr>
            <w:tcW w:w="4111" w:type="dxa"/>
          </w:tcPr>
          <w:p w14:paraId="3864BD71" w14:textId="77777777" w:rsidR="00E85A9A" w:rsidRPr="009274D9" w:rsidRDefault="00E85A9A" w:rsidP="00E85A9A">
            <w:pPr>
              <w:jc w:val="both"/>
              <w:rPr>
                <w:rFonts w:ascii="標楷體" w:eastAsia="標楷體" w:hAnsi="標楷體"/>
              </w:rPr>
            </w:pPr>
            <w:r w:rsidRPr="009274D9">
              <w:rPr>
                <w:rFonts w:ascii="標楷體" w:eastAsia="標楷體" w:hAnsi="標楷體" w:hint="eastAsia"/>
              </w:rPr>
              <w:t>本部業於114年5月5日以台內地字第1140262626號函將書面報告函送立法院，茲摘述內容如下：</w:t>
            </w:r>
          </w:p>
          <w:p w14:paraId="0BC47770"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本部發動8次預售屋建案聯合稽查發現219案違規(違規比率62.57%)，各縣市政府業依相關管理法規裁處137件，計裁罰4,751萬餘元。違規比率已由第1次86%下降至第8次44%，顯示聯合稽查對於導正業者違規行為，已發揮具體成效。又本部業於110年6月21日訂定（112年8月17日修正）「預售屋銷售聯合稽查實施計畫」，並已責成地方政府組成常態性聯合稽查小組，每半年至少執行1次預售屋聯合稽查。</w:t>
            </w:r>
          </w:p>
          <w:p w14:paraId="0B26BFEF"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二、本部為因應預售屋銷售新制之推行，業已整理歷次查核常見錯誤樣態供地方政府及各界參考，並督請地方政府透過自製文宣及舉辦講習加強宣導，113年度計舉辦99場宣導講習課程、7,624人次參與。透過預售屋買賣定型化契約法制與實務、案例分析及契約常見錯誤樣態等相關課程訓練與宣導，有助於業者熟稔預售屋新制及擬訂合於規定之契約。</w:t>
            </w:r>
            <w:r w:rsidRPr="009274D9">
              <w:rPr>
                <w:rFonts w:ascii="標楷體" w:eastAsia="標楷體" w:hAnsi="標楷體" w:hint="eastAsia"/>
                <w:bCs/>
              </w:rPr>
              <w:tab/>
            </w:r>
          </w:p>
          <w:p w14:paraId="63E4F687" w14:textId="689DE8CC" w:rsidR="00731D67" w:rsidRPr="009274D9" w:rsidRDefault="00E85A9A" w:rsidP="00E85A9A">
            <w:pPr>
              <w:ind w:left="492" w:hangingChars="205" w:hanging="492"/>
              <w:jc w:val="both"/>
              <w:rPr>
                <w:rFonts w:ascii="標楷體" w:eastAsia="標楷體" w:hAnsi="標楷體"/>
              </w:rPr>
            </w:pPr>
            <w:r w:rsidRPr="009274D9">
              <w:rPr>
                <w:rFonts w:ascii="標楷體" w:eastAsia="標楷體" w:hAnsi="標楷體" w:hint="eastAsia"/>
                <w:bCs/>
              </w:rPr>
              <w:t>三、</w:t>
            </w:r>
            <w:r w:rsidRPr="009274D9">
              <w:rPr>
                <w:rFonts w:ascii="標楷體" w:eastAsia="標楷體" w:hAnsi="標楷體" w:hint="eastAsia"/>
                <w:bCs/>
              </w:rPr>
              <w:tab/>
              <w:t>本部為防杜不動產炒作，保障消費者權益，維護市場交易秩序，</w:t>
            </w:r>
            <w:r w:rsidRPr="009274D9">
              <w:rPr>
                <w:rFonts w:ascii="標楷體" w:eastAsia="標楷體" w:hAnsi="標楷體" w:hint="eastAsia"/>
                <w:bCs/>
              </w:rPr>
              <w:lastRenderedPageBreak/>
              <w:t>已於112年2月8日修正平均地權條例，限制預售屋及新建成屋換約轉售、重罰炒作行為、建立檢舉獎金制度、建立私法人購買住宅許可制及預售屋解約申報登錄等，業於112年7月1日全面施行。</w:t>
            </w:r>
          </w:p>
        </w:tc>
      </w:tr>
      <w:tr w:rsidR="00731D67" w:rsidRPr="00F50D0A" w14:paraId="6CB1FF29" w14:textId="77777777" w:rsidTr="00366D68">
        <w:tc>
          <w:tcPr>
            <w:tcW w:w="1247" w:type="dxa"/>
          </w:tcPr>
          <w:p w14:paraId="6300E917" w14:textId="5FE34CA5"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五十二</w:t>
            </w:r>
            <w:r w:rsidRPr="009274D9">
              <w:rPr>
                <w:rFonts w:ascii="標楷體" w:eastAsia="標楷體" w:hAnsi="標楷體"/>
                <w:bCs/>
              </w:rPr>
              <w:t>)</w:t>
            </w:r>
          </w:p>
        </w:tc>
        <w:tc>
          <w:tcPr>
            <w:tcW w:w="4253" w:type="dxa"/>
          </w:tcPr>
          <w:p w14:paraId="34FAF637" w14:textId="5AB9C4F4" w:rsidR="00731D67" w:rsidRPr="009274D9" w:rsidRDefault="00140F0F"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地籍及不動產服務業管理」項下「不動產交易管理與輔導」分支計畫，編列業務費－委辦費766萬元，係委託辦理不動產經紀營業員登錄及發證工作所需費用。較113年度預算數351萬元，增加415萬元，增幅高達118.23%。考量政府經費短絀，資源有限，請內政部應撙節支用</w:t>
            </w:r>
            <w:r w:rsidR="00731D67" w:rsidRPr="009274D9">
              <w:rPr>
                <w:rFonts w:ascii="標楷體" w:eastAsia="標楷體" w:hAnsi="標楷體" w:hint="eastAsia"/>
                <w:bCs/>
              </w:rPr>
              <w:t>。</w:t>
            </w:r>
          </w:p>
        </w:tc>
        <w:tc>
          <w:tcPr>
            <w:tcW w:w="4111" w:type="dxa"/>
          </w:tcPr>
          <w:p w14:paraId="20F3564D" w14:textId="77777777" w:rsidR="00E85A9A" w:rsidRPr="009274D9" w:rsidRDefault="00E85A9A" w:rsidP="00E85A9A">
            <w:pPr>
              <w:jc w:val="both"/>
              <w:rPr>
                <w:rFonts w:ascii="標楷體" w:eastAsia="標楷體" w:hAnsi="標楷體"/>
                <w:bCs/>
              </w:rPr>
            </w:pPr>
            <w:r w:rsidRPr="009274D9">
              <w:rPr>
                <w:rFonts w:ascii="標楷體" w:eastAsia="標楷體" w:hAnsi="標楷體" w:hint="eastAsia"/>
                <w:bCs/>
              </w:rPr>
              <w:t>本部業於114年5月7日以台內地字第1140262627號函復立法院，茲摘述內容如下：</w:t>
            </w:r>
          </w:p>
          <w:p w14:paraId="7DA98DCD" w14:textId="11D4FF4D" w:rsidR="00731D67" w:rsidRPr="009274D9" w:rsidRDefault="00E85A9A" w:rsidP="00E85A9A">
            <w:pPr>
              <w:jc w:val="both"/>
              <w:rPr>
                <w:rFonts w:ascii="標楷體" w:eastAsia="標楷體" w:hAnsi="標楷體"/>
                <w:bCs/>
              </w:rPr>
            </w:pPr>
            <w:r w:rsidRPr="009274D9">
              <w:rPr>
                <w:rFonts w:ascii="標楷體" w:eastAsia="標楷體" w:hAnsi="標楷體" w:hint="eastAsia"/>
                <w:bCs/>
              </w:rPr>
              <w:t>為推動不動產經紀營業員專業證照制度，維護不動產交易安全，本部委託辦理不動產經紀營業員登錄及發證作業，近3年每年平均發證量約達4萬9千餘張，每年平均委辦費支出約836萬餘元，考量113年度編列委辦費351萬元因辦理該項業務嚴重短絀，係透過預算程序動支預備金支應，爰114年度委辦費覈實編列766萬元以為因應，後續本部將本撙節原則支用本項業務經費。</w:t>
            </w:r>
          </w:p>
        </w:tc>
      </w:tr>
      <w:tr w:rsidR="00731D67" w:rsidRPr="00F50D0A" w14:paraId="4D78BAE9" w14:textId="77777777" w:rsidTr="00366D68">
        <w:tc>
          <w:tcPr>
            <w:tcW w:w="1247" w:type="dxa"/>
          </w:tcPr>
          <w:p w14:paraId="0396B452" w14:textId="34DDC22A"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五十三</w:t>
            </w:r>
            <w:r w:rsidRPr="009274D9">
              <w:rPr>
                <w:rFonts w:ascii="標楷體" w:eastAsia="標楷體" w:hAnsi="標楷體"/>
                <w:bCs/>
              </w:rPr>
              <w:t>)</w:t>
            </w:r>
          </w:p>
        </w:tc>
        <w:tc>
          <w:tcPr>
            <w:tcW w:w="4253" w:type="dxa"/>
          </w:tcPr>
          <w:p w14:paraId="47905AF8" w14:textId="518F84BC" w:rsidR="00731D67" w:rsidRPr="009274D9" w:rsidRDefault="00140F0F"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2節「地籍及不動產服務業管理」項下「不動產智慧決策系統建置計畫」編列預算1,308萬6千元。1.113年度不動產智慧決策系統建置計畫預算分配數執行率截至10底止僅22%。據內政部地政司回復為配合採購案合約期程，預計12月底可達90%以上執行率。然預算分配數為各機關依照法定預算、施政計畫進度按月或按期分配之預算，執行率過低即表示過度偏離原有之計畫。本項預算執行於11至12月將一口氣從22%飆升至90%，預算之安排與執行是否妥適，應有檢討空</w:t>
            </w:r>
            <w:r w:rsidRPr="009274D9">
              <w:rPr>
                <w:rFonts w:ascii="標楷體" w:eastAsia="標楷體" w:hAnsi="標楷體" w:hint="eastAsia"/>
                <w:bCs/>
              </w:rPr>
              <w:lastRenderedPageBreak/>
              <w:t>間。2.根據審計部112年度決算審核報告，為健全我國地價查估制度，自107至111年度辦理「地價查估技術精進與實價登錄資料應用發展計畫」，又於112至115年度辦理不動產智慧決策系統建置計畫。推動電腦大量估價模型已歷時5年，惟經持續驗證結果，整體精準度仍未符國際規範標準，請內政部於3個月內，向立法院內政委員會提出書面報告</w:t>
            </w:r>
            <w:r w:rsidR="00731D67" w:rsidRPr="009274D9">
              <w:rPr>
                <w:rFonts w:ascii="標楷體" w:eastAsia="標楷體" w:hAnsi="標楷體" w:hint="eastAsia"/>
                <w:bCs/>
              </w:rPr>
              <w:t>。</w:t>
            </w:r>
          </w:p>
        </w:tc>
        <w:tc>
          <w:tcPr>
            <w:tcW w:w="4111" w:type="dxa"/>
          </w:tcPr>
          <w:p w14:paraId="551E81DD" w14:textId="77777777" w:rsidR="00E85A9A" w:rsidRPr="009274D9" w:rsidRDefault="00E85A9A" w:rsidP="00E85A9A">
            <w:pPr>
              <w:jc w:val="both"/>
              <w:rPr>
                <w:rFonts w:ascii="標楷體" w:eastAsia="標楷體" w:hAnsi="標楷體"/>
                <w:bCs/>
              </w:rPr>
            </w:pPr>
            <w:r w:rsidRPr="009274D9">
              <w:rPr>
                <w:rFonts w:ascii="標楷體" w:eastAsia="標楷體" w:hAnsi="標楷體" w:hint="eastAsia"/>
                <w:bCs/>
              </w:rPr>
              <w:lastRenderedPageBreak/>
              <w:t>本部業於114年5月1日以台內地字第1140262591號函將書面報告函送立法院，茲摘述內容如下：</w:t>
            </w:r>
          </w:p>
          <w:p w14:paraId="0E68E264"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一、113年度不動產智慧決策系統建置計畫預算執行說明：</w:t>
            </w:r>
          </w:p>
          <w:p w14:paraId="68C1C767"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(一)部分專案因配合採購案執行期間辦理契約變更，致付款時程延後；另調整工項並規劃為跨年度採購案，爰執行率較低。</w:t>
            </w:r>
          </w:p>
          <w:p w14:paraId="6D0BB9A5"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(二)114年度已提前評估各採購案需求與工項，並妥適規劃各階段付款金額，依付款時程按月規劃預算分配數，避免預算分配與實際執行情形差異過大。</w:t>
            </w:r>
          </w:p>
          <w:p w14:paraId="75DDD91D"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lastRenderedPageBreak/>
              <w:t>二、電腦大量估價模型成果表現與應用情形：</w:t>
            </w:r>
          </w:p>
          <w:p w14:paraId="5ADF1635"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一)我國房地模型多數已符合國際標準：國外不動產稅制以房地合一課稅居多，故以房地模型為主，並規範驗證標準以評估模型整體精度。我國電腦大量估價作業系統建置各縣市房地模型，多數縣市房地模型已符合國際標準，可作為縣市政府實價登錄價格異常檢核參考。</w:t>
            </w:r>
          </w:p>
          <w:p w14:paraId="3B63E604"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二)因應我國房地分離課稅制度，需建置土地模型，並持續精進模型精度：由於國際無規範土地模型驗證標準，然我國不動產稅制係採房地分離課稅，本部建置土地模型作為土地價格查估之參考。惟土地模型建置較房地模型之複雜度高，將持續精進模型準度。</w:t>
            </w:r>
          </w:p>
          <w:p w14:paraId="027BFD7A" w14:textId="77777777"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三)建立系統輔助人工查估課稅地價業務：現階段縣市政府已可運用電腦系統協助地價人員選取適當之不動產交易實例、計算房地案例拆分後土地價格等工作，提升人工查估公告土地現值與公告地價之客觀性，並透過系統估算區段地價，協助地價人員判斷轄區內地價層次之合理性與均衡性。</w:t>
            </w:r>
          </w:p>
          <w:p w14:paraId="441DFCD1" w14:textId="69B7D283" w:rsidR="00731D67"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(四)持續進行資料標準化作業並提升資料品質。</w:t>
            </w:r>
          </w:p>
        </w:tc>
      </w:tr>
      <w:tr w:rsidR="00731D67" w:rsidRPr="00F50D0A" w14:paraId="7B90799B" w14:textId="77777777" w:rsidTr="00366D68">
        <w:tc>
          <w:tcPr>
            <w:tcW w:w="1247" w:type="dxa"/>
          </w:tcPr>
          <w:p w14:paraId="2BA76672" w14:textId="6E1E2FEA"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五十四</w:t>
            </w:r>
            <w:r w:rsidRPr="009274D9">
              <w:rPr>
                <w:rFonts w:ascii="標楷體" w:eastAsia="標楷體" w:hAnsi="標楷體"/>
                <w:bCs/>
              </w:rPr>
              <w:t>)</w:t>
            </w:r>
          </w:p>
        </w:tc>
        <w:tc>
          <w:tcPr>
            <w:tcW w:w="4253" w:type="dxa"/>
          </w:tcPr>
          <w:p w14:paraId="185586E5" w14:textId="57EE0A75" w:rsidR="00B958DA" w:rsidRPr="009274D9" w:rsidRDefault="00B958D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114年度內政部歲出預算第4目「地政業務」第2節「地籍及不動產服務業管理」項下「不動產智慧決策系統建置計畫」中「業務費」辦理實價登錄資料清理及擴充、大量估價作業系統維</w:t>
            </w:r>
            <w:r w:rsidRPr="009274D9">
              <w:rPr>
                <w:rFonts w:ascii="標楷體" w:eastAsia="標楷體" w:hAnsi="標楷體" w:hint="eastAsia"/>
                <w:bCs/>
              </w:rPr>
              <w:lastRenderedPageBreak/>
              <w:t>運、地價等位建立及查估、實價登錄查詢系統功能增修等所需經費編列預算1,058萬6千元。查審計部112年度中央政府總決算針對內政部重要審核意見指出「內政部建置電腦大量估價模型，有助健全地價查估制度，惟推動已歷時5年，整體驗證成果未臻理想，尚無法應用於估價實務，允宜研謀整合基礎圖資格式及解決價格資料質量等問題，縝密管控法規調適作業時程及修法方向，以完善估價作業，促進賦稅公平。」顯然該項工作仍有精進空間，應儘速應用電腦大量估</w:t>
            </w:r>
          </w:p>
          <w:p w14:paraId="5011E92C" w14:textId="1DAD2813" w:rsidR="00731D67" w:rsidRPr="009274D9" w:rsidRDefault="00B958D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價作業系統成果，使我國課稅地價查估工作朝向科學化、客觀化及自動化方式辦理，請內政部於3個月內，向立法院內政委員會提出書面報告</w:t>
            </w:r>
            <w:r w:rsidR="00731D67" w:rsidRPr="009274D9">
              <w:rPr>
                <w:rFonts w:ascii="標楷體" w:eastAsia="標楷體" w:hAnsi="標楷體" w:hint="eastAsia"/>
                <w:bCs/>
              </w:rPr>
              <w:t>。</w:t>
            </w:r>
          </w:p>
        </w:tc>
        <w:tc>
          <w:tcPr>
            <w:tcW w:w="4111" w:type="dxa"/>
          </w:tcPr>
          <w:p w14:paraId="227383E2" w14:textId="77777777" w:rsidR="00E85A9A" w:rsidRPr="009274D9" w:rsidRDefault="00E85A9A" w:rsidP="00E85A9A">
            <w:pPr>
              <w:jc w:val="both"/>
              <w:rPr>
                <w:rFonts w:ascii="標楷體" w:eastAsia="標楷體" w:hAnsi="標楷體"/>
              </w:rPr>
            </w:pPr>
            <w:r w:rsidRPr="009274D9">
              <w:rPr>
                <w:rFonts w:ascii="標楷體" w:eastAsia="標楷體" w:hAnsi="標楷體" w:hint="eastAsia"/>
              </w:rPr>
              <w:lastRenderedPageBreak/>
              <w:t>本部業於114年5月1日以台內地字第1140262593號函將書面報告函送立法院，茲摘述內容如下：</w:t>
            </w:r>
          </w:p>
          <w:p w14:paraId="449749D8" w14:textId="065A5B69"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一、我國房地模型多數已符合國際標準：國外不動產稅制以房地合一</w:t>
            </w:r>
            <w:r w:rsidRPr="009274D9">
              <w:rPr>
                <w:rFonts w:ascii="標楷體" w:eastAsia="標楷體" w:hAnsi="標楷體" w:hint="eastAsia"/>
                <w:bCs/>
              </w:rPr>
              <w:lastRenderedPageBreak/>
              <w:t>課稅居多，故以房地模型為主，並規範驗證標準以評估模型整體精度。我國電腦大量估價作業系統建置各縣市房地模型，多數縣市房地模型已符合國際標準，可作為縣市政府實價登錄價格異常檢核參考。</w:t>
            </w:r>
          </w:p>
          <w:p w14:paraId="7AF8CE03" w14:textId="03DB7DB9"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二、因應我國房地分離課稅制度，需建置土地模型，並持續精進模型精度：由於國際無規範土地模型驗證標準，然我國不動產稅制係採房地分離課稅，本部建置土地模型作為土地價格查估之參考。惟土地模型建置較房地模型之複雜度高，將持續精進模型準度。</w:t>
            </w:r>
          </w:p>
          <w:p w14:paraId="36045488" w14:textId="6CCC568B" w:rsidR="00E85A9A" w:rsidRPr="009274D9" w:rsidRDefault="00E85A9A" w:rsidP="00E85A9A">
            <w:pPr>
              <w:ind w:left="492" w:hangingChars="205" w:hanging="492"/>
              <w:jc w:val="both"/>
              <w:rPr>
                <w:rFonts w:ascii="標楷體" w:eastAsia="標楷體" w:hAnsi="標楷體"/>
                <w:bCs/>
              </w:rPr>
            </w:pPr>
            <w:r w:rsidRPr="009274D9">
              <w:rPr>
                <w:rFonts w:ascii="標楷體" w:eastAsia="標楷體" w:hAnsi="標楷體" w:hint="eastAsia"/>
                <w:bCs/>
              </w:rPr>
              <w:t>三、建立系統輔助人工查估課稅地價業務：現階段縣市政府已可運用電腦系統協助地價人員選取適當之不動產交易實例、計算房地案例拆分後土地價格等工作，提升人工查估公告土地現值與公告地價之客觀性，並透過系統估算區段地價，協助地價人員判斷轄區內地價層次之合理性與均衡性。</w:t>
            </w:r>
          </w:p>
          <w:p w14:paraId="13428FB9" w14:textId="5F2BC098" w:rsidR="00731D67" w:rsidRPr="009274D9" w:rsidRDefault="00E85A9A" w:rsidP="00E85A9A">
            <w:pPr>
              <w:ind w:left="492" w:hangingChars="205" w:hanging="492"/>
              <w:jc w:val="both"/>
              <w:rPr>
                <w:rFonts w:ascii="標楷體" w:eastAsia="標楷體" w:hAnsi="標楷體"/>
              </w:rPr>
            </w:pPr>
            <w:r w:rsidRPr="009274D9">
              <w:rPr>
                <w:rFonts w:ascii="標楷體" w:eastAsia="標楷體" w:hAnsi="標楷體" w:hint="eastAsia"/>
                <w:bCs/>
              </w:rPr>
              <w:t>四、持續進行資料標準化作業並提升資料品質。</w:t>
            </w:r>
          </w:p>
        </w:tc>
      </w:tr>
      <w:tr w:rsidR="00731D67" w:rsidRPr="00F50D0A" w14:paraId="11ED95FC" w14:textId="77777777" w:rsidTr="00366D68">
        <w:tc>
          <w:tcPr>
            <w:tcW w:w="1247" w:type="dxa"/>
          </w:tcPr>
          <w:p w14:paraId="7096217F" w14:textId="6EDB5572"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五十五</w:t>
            </w:r>
            <w:r w:rsidRPr="009274D9">
              <w:rPr>
                <w:rFonts w:ascii="標楷體" w:eastAsia="標楷體" w:hAnsi="標楷體"/>
                <w:bCs/>
              </w:rPr>
              <w:t>)</w:t>
            </w:r>
          </w:p>
        </w:tc>
        <w:tc>
          <w:tcPr>
            <w:tcW w:w="4253" w:type="dxa"/>
          </w:tcPr>
          <w:p w14:paraId="4A8FFE72" w14:textId="782F6D76" w:rsidR="00731D67" w:rsidRPr="009274D9" w:rsidRDefault="00B958D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2節「地籍及不動產服務業管理」項下「服務型智慧政府2.0推動計畫－推動智慧不動產登記計畫」中「設備及投資」辦理AI輔助功能服務編列預算230萬元。查本項計畫係導入AI建置不動產登記知識庫檢索系統，優化整併不動產登記相關法規與函釋並依個別案件（包括特殊案件）類型</w:t>
            </w:r>
            <w:r w:rsidRPr="009274D9">
              <w:rPr>
                <w:rFonts w:ascii="標楷體" w:eastAsia="標楷體" w:hAnsi="標楷體" w:hint="eastAsia"/>
                <w:bCs/>
              </w:rPr>
              <w:lastRenderedPageBreak/>
              <w:t>查找適用法規、應備文件與注意事項協助地政機關人員案件處理效率。惟查找適用法規、應備文件與注意事項同樣亦適用於申請民眾，如能於申請不動產登記前知悉該等事項，則有助於提高民眾對其申請案件所需文件或條件之掌握，並減少補正機率，請內政部評估開放本系統予民眾使用之機會</w:t>
            </w:r>
            <w:r w:rsidR="00731D67" w:rsidRPr="009274D9">
              <w:rPr>
                <w:rFonts w:ascii="標楷體" w:eastAsia="標楷體" w:hAnsi="標楷體" w:hint="eastAsia"/>
                <w:bCs/>
              </w:rPr>
              <w:t>。</w:t>
            </w:r>
          </w:p>
        </w:tc>
        <w:tc>
          <w:tcPr>
            <w:tcW w:w="4111" w:type="dxa"/>
          </w:tcPr>
          <w:p w14:paraId="46E8ACE8" w14:textId="77777777" w:rsidR="00D32A79" w:rsidRPr="009274D9" w:rsidRDefault="00D32A79" w:rsidP="00D32A79">
            <w:pPr>
              <w:jc w:val="both"/>
              <w:rPr>
                <w:rFonts w:ascii="標楷體" w:eastAsia="標楷體" w:hAnsi="標楷體"/>
                <w:bCs/>
              </w:rPr>
            </w:pPr>
            <w:r w:rsidRPr="009274D9">
              <w:rPr>
                <w:rFonts w:ascii="標楷體" w:eastAsia="標楷體" w:hAnsi="標楷體" w:hint="eastAsia"/>
                <w:bCs/>
              </w:rPr>
              <w:lastRenderedPageBreak/>
              <w:t>本部業於114年6月13日以台內地字第1140263445號函復立法院，茲摘述內容如下：</w:t>
            </w:r>
          </w:p>
          <w:p w14:paraId="08B7E58A" w14:textId="673E1493" w:rsidR="00731D67" w:rsidRPr="009274D9" w:rsidRDefault="00D32A79" w:rsidP="00D32A79">
            <w:pPr>
              <w:jc w:val="both"/>
              <w:rPr>
                <w:rFonts w:ascii="標楷體" w:eastAsia="標楷體" w:hAnsi="標楷體"/>
                <w:bCs/>
              </w:rPr>
            </w:pPr>
            <w:r w:rsidRPr="009274D9">
              <w:rPr>
                <w:rFonts w:ascii="標楷體" w:eastAsia="標楷體" w:hAnsi="標楷體" w:hint="eastAsia"/>
                <w:bCs/>
              </w:rPr>
              <w:t>本部智慧不動產登記計畫114年新增AI輔助功能服務，規劃建置不動產登記知識庫智慧檢索系統，協助地政機關提升案件處理效率。考量系統開發後仍需測試與調校，故初期先提供地政機關人員試用，俟系統穩定運作順</w:t>
            </w:r>
            <w:r w:rsidRPr="009274D9">
              <w:rPr>
                <w:rFonts w:ascii="標楷體" w:eastAsia="標楷體" w:hAnsi="標楷體" w:hint="eastAsia"/>
                <w:bCs/>
              </w:rPr>
              <w:lastRenderedPageBreak/>
              <w:t>暢，檢索成果具高度參考性後，將研議串連其他地政系統供外界使用。</w:t>
            </w:r>
          </w:p>
        </w:tc>
      </w:tr>
      <w:tr w:rsidR="00731D67" w:rsidRPr="00F50D0A" w14:paraId="10D6E06F" w14:textId="77777777" w:rsidTr="00366D68">
        <w:tc>
          <w:tcPr>
            <w:tcW w:w="1247" w:type="dxa"/>
          </w:tcPr>
          <w:p w14:paraId="629F9686" w14:textId="11D8CB74" w:rsidR="00731D67" w:rsidRPr="009274D9" w:rsidRDefault="00731D67" w:rsidP="00D43B50">
            <w:pPr>
              <w:rPr>
                <w:rFonts w:ascii="標楷體" w:eastAsia="標楷體" w:hAnsi="標楷體"/>
                <w:bCs/>
              </w:rPr>
            </w:pPr>
            <w:r w:rsidRPr="009274D9">
              <w:rPr>
                <w:rFonts w:ascii="標楷體" w:eastAsia="標楷體" w:hAnsi="標楷體" w:hint="eastAsia"/>
                <w:bCs/>
              </w:rPr>
              <w:lastRenderedPageBreak/>
              <w:t>(五十六</w:t>
            </w:r>
            <w:r w:rsidRPr="009274D9">
              <w:rPr>
                <w:rFonts w:ascii="標楷體" w:eastAsia="標楷體" w:hAnsi="標楷體"/>
                <w:bCs/>
              </w:rPr>
              <w:t>)</w:t>
            </w:r>
          </w:p>
        </w:tc>
        <w:tc>
          <w:tcPr>
            <w:tcW w:w="4253" w:type="dxa"/>
          </w:tcPr>
          <w:p w14:paraId="1F5E7271" w14:textId="4E98BBF9" w:rsidR="00731D67" w:rsidRPr="009274D9" w:rsidRDefault="00B958D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2節「地籍及不動產服務業管理」項下「租賃住宅市場發展與管理」編列預算207萬5千元。為解決社會住宅推動初期存量不足的問題，政府於106年推動包租代管政策。107年包租與代管之戶數比約為1：1，但至113年1月止已變為2：7，目前約有76.4%皆為代管，數量已過度往代管傾斜。究其原因：第一，包租為業者承租三年再行轉租的模式，對弱勢租屋族較有保障，但此三年內的租金固定，房東將喪失依市場變化議價能力。第二，包租的優惠與代管差不多，但代管其他收益方面相較於包租更有優勢。為保障弱勢租屋，主管機關應提出具體改革措施，例如包租戶數目標比例、提高包租業者經費補助等，請內政部於3個月內，向立法院內政委員會提出書面報告</w:t>
            </w:r>
            <w:r w:rsidR="00731D67" w:rsidRPr="009274D9">
              <w:rPr>
                <w:rFonts w:ascii="標楷體" w:eastAsia="標楷體" w:hAnsi="標楷體" w:hint="eastAsia"/>
                <w:bCs/>
              </w:rPr>
              <w:t>。</w:t>
            </w:r>
          </w:p>
        </w:tc>
        <w:tc>
          <w:tcPr>
            <w:tcW w:w="4111" w:type="dxa"/>
          </w:tcPr>
          <w:p w14:paraId="3573489D" w14:textId="77777777" w:rsidR="00D32A79" w:rsidRPr="009274D9" w:rsidRDefault="00D32A79" w:rsidP="00D32A79">
            <w:pPr>
              <w:jc w:val="both"/>
              <w:rPr>
                <w:rFonts w:ascii="標楷體" w:eastAsia="標楷體" w:hAnsi="標楷體"/>
                <w:bCs/>
              </w:rPr>
            </w:pPr>
            <w:r w:rsidRPr="009274D9">
              <w:rPr>
                <w:rFonts w:ascii="標楷體" w:eastAsia="標楷體" w:hAnsi="標楷體" w:hint="eastAsia"/>
                <w:bCs/>
              </w:rPr>
              <w:t xml:space="preserve">本部業於114年5月6日以台內地字第1140262598號函將書面報告函送立法院，茲摘述內容如下： </w:t>
            </w:r>
          </w:p>
          <w:p w14:paraId="22B57F5C" w14:textId="77777777" w:rsidR="00D32A79" w:rsidRPr="009274D9" w:rsidRDefault="00D32A79" w:rsidP="001B73A3">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社會住宅包租代管計畫（下稱本計畫）既有補助項目中，包租案較代管案增加保險費補助，包租案業者服務費用單價較代管案高約1.5倍。經檢討包租案少於代管案原因如下：</w:t>
            </w:r>
          </w:p>
          <w:p w14:paraId="27E3BB79" w14:textId="77777777" w:rsidR="00D32A79" w:rsidRPr="009274D9" w:rsidRDefault="00D32A79" w:rsidP="001B73A3">
            <w:pPr>
              <w:ind w:left="492" w:hangingChars="205" w:hanging="492"/>
              <w:jc w:val="both"/>
              <w:rPr>
                <w:rFonts w:ascii="標楷體" w:eastAsia="標楷體" w:hAnsi="標楷體"/>
                <w:bCs/>
              </w:rPr>
            </w:pPr>
            <w:r w:rsidRPr="009274D9">
              <w:rPr>
                <w:rFonts w:ascii="標楷體" w:eastAsia="標楷體" w:hAnsi="標楷體" w:hint="eastAsia"/>
                <w:bCs/>
              </w:rPr>
              <w:t>(一)包租案一次簽訂3年租約，代管案1年1約，包租案之房租於3年內無法隨物價上漲調整。</w:t>
            </w:r>
          </w:p>
          <w:p w14:paraId="669BDCA2" w14:textId="77777777" w:rsidR="00D32A79" w:rsidRPr="009274D9" w:rsidRDefault="00D32A79" w:rsidP="001B73A3">
            <w:pPr>
              <w:ind w:left="492" w:hangingChars="205" w:hanging="492"/>
              <w:jc w:val="both"/>
              <w:rPr>
                <w:rFonts w:ascii="標楷體" w:eastAsia="標楷體" w:hAnsi="標楷體"/>
                <w:bCs/>
              </w:rPr>
            </w:pPr>
            <w:r w:rsidRPr="009274D9">
              <w:rPr>
                <w:rFonts w:ascii="標楷體" w:eastAsia="標楷體" w:hAnsi="標楷體" w:hint="eastAsia"/>
                <w:bCs/>
              </w:rPr>
              <w:t>(二)房東預期未來可能將房屋收回自用，爰包租案相較面臨較大之提前解約風險。</w:t>
            </w:r>
          </w:p>
          <w:p w14:paraId="046C1E3A" w14:textId="77777777" w:rsidR="00D32A79" w:rsidRPr="009274D9" w:rsidRDefault="00D32A79" w:rsidP="001B73A3">
            <w:pPr>
              <w:ind w:left="492" w:hangingChars="205" w:hanging="492"/>
              <w:jc w:val="both"/>
              <w:rPr>
                <w:rFonts w:ascii="標楷體" w:eastAsia="標楷體" w:hAnsi="標楷體"/>
                <w:bCs/>
              </w:rPr>
            </w:pPr>
            <w:r w:rsidRPr="009274D9">
              <w:rPr>
                <w:rFonts w:ascii="標楷體" w:eastAsia="標楷體" w:hAnsi="標楷體" w:hint="eastAsia"/>
                <w:bCs/>
              </w:rPr>
              <w:t>(三)包租案租金單次給付2萬元以上，須額外繳納補充保費，代管案則無此費用，降低房東加入包租案意願。</w:t>
            </w:r>
          </w:p>
          <w:p w14:paraId="69F90237" w14:textId="42D055B6" w:rsidR="00731D67" w:rsidRPr="009274D9" w:rsidRDefault="00D32A79" w:rsidP="001B73A3">
            <w:pPr>
              <w:ind w:left="492" w:hangingChars="205" w:hanging="492"/>
              <w:jc w:val="both"/>
              <w:rPr>
                <w:rFonts w:ascii="標楷體" w:eastAsia="標楷體" w:hAnsi="標楷體"/>
                <w:bCs/>
              </w:rPr>
            </w:pPr>
            <w:r w:rsidRPr="009274D9">
              <w:rPr>
                <w:rFonts w:ascii="標楷體" w:eastAsia="標楷體" w:hAnsi="標楷體" w:hint="eastAsia"/>
                <w:bCs/>
              </w:rPr>
              <w:t>二、為同步提升房東及業者以包租案媒合意願，並協助弱勢透過包租案承租以提升租屋穩定性，本計畫規劃提高包租案媒合弱勢之業者服務費用額度或房東補助額度，促進弱勢協助，預期將提升包租案媒合比例。</w:t>
            </w:r>
          </w:p>
        </w:tc>
      </w:tr>
      <w:tr w:rsidR="00731D67" w:rsidRPr="00F50D0A" w14:paraId="678D18CA" w14:textId="77777777" w:rsidTr="00366D68">
        <w:tc>
          <w:tcPr>
            <w:tcW w:w="1247" w:type="dxa"/>
          </w:tcPr>
          <w:p w14:paraId="1E6CBDBF" w14:textId="5B5BFCEC"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五十七)</w:t>
            </w:r>
          </w:p>
        </w:tc>
        <w:tc>
          <w:tcPr>
            <w:tcW w:w="4253" w:type="dxa"/>
          </w:tcPr>
          <w:p w14:paraId="4AF3632D" w14:textId="341E2FE8" w:rsidR="00731D67" w:rsidRPr="009274D9" w:rsidRDefault="00B958DA"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為照顧弱勢及青年族群居住需求，實現居住正義，健全住宅市場，然政府推動興辦20萬戶社會住宅逾七年，已完工與興建中的僅約6萬餘戶，面對高房價、高物價、低薪的問題，政府束手無策，能提出臨時性的300億元租金補貼政策。爰要求內政部針對台南市社會住宅需求數量缺口，探討興建窒礙，檢討分析如何透過活化閒置公有資產，導入創新運營模式，建立多元興辦模式，鼓勵民間參與，以增加社會住宅供給來源，解決人民居住正義，請內政部於3個月內，向立法院內政委員會提出書面報告</w:t>
            </w:r>
            <w:r w:rsidR="00731D67" w:rsidRPr="009274D9">
              <w:rPr>
                <w:rFonts w:ascii="標楷體" w:eastAsia="標楷體" w:hAnsi="標楷體" w:hint="eastAsia"/>
                <w:bCs/>
              </w:rPr>
              <w:t>。</w:t>
            </w:r>
          </w:p>
        </w:tc>
        <w:tc>
          <w:tcPr>
            <w:tcW w:w="4111" w:type="dxa"/>
          </w:tcPr>
          <w:p w14:paraId="78F76F0E" w14:textId="77777777" w:rsidR="001B73A3" w:rsidRPr="009274D9" w:rsidRDefault="001B73A3" w:rsidP="001B73A3">
            <w:pPr>
              <w:jc w:val="both"/>
              <w:rPr>
                <w:rFonts w:ascii="標楷體" w:eastAsia="標楷體" w:hAnsi="標楷體"/>
                <w:bCs/>
              </w:rPr>
            </w:pPr>
            <w:r w:rsidRPr="009274D9">
              <w:rPr>
                <w:rFonts w:ascii="標楷體" w:eastAsia="標楷體" w:hAnsi="標楷體" w:hint="eastAsia"/>
                <w:bCs/>
              </w:rPr>
              <w:t>本部業於114年5月7日以台內地字第1140262596號函將書面報告函送立法院，茲摘述內容如下：</w:t>
            </w:r>
          </w:p>
          <w:p w14:paraId="476C731B" w14:textId="77777777" w:rsidR="001B73A3" w:rsidRPr="009274D9" w:rsidRDefault="001B73A3" w:rsidP="001B73A3">
            <w:pPr>
              <w:ind w:left="492" w:hangingChars="205" w:hanging="492"/>
              <w:jc w:val="both"/>
              <w:rPr>
                <w:rFonts w:ascii="標楷體" w:eastAsia="標楷體" w:hAnsi="標楷體"/>
                <w:bCs/>
              </w:rPr>
            </w:pPr>
            <w:r w:rsidRPr="009274D9">
              <w:rPr>
                <w:rFonts w:ascii="標楷體" w:eastAsia="標楷體" w:hAnsi="標楷體" w:hint="eastAsia"/>
                <w:bCs/>
              </w:rPr>
              <w:t>一、本部持續透過推動閒置房舍轉型、鼓勵各目的事業主管機關興辦社宅、提高都市計畫及都市更新容積獎勵等多元管道取得社會住宅，以及促進民間參與公共建設方式鼓勵民間參與興辦社會住宅。</w:t>
            </w:r>
          </w:p>
          <w:p w14:paraId="34F2F426" w14:textId="2688B8F0" w:rsidR="00731D67" w:rsidRPr="009274D9" w:rsidRDefault="001B73A3" w:rsidP="001B73A3">
            <w:pPr>
              <w:ind w:left="492" w:hangingChars="205" w:hanging="492"/>
              <w:jc w:val="both"/>
              <w:rPr>
                <w:rFonts w:ascii="標楷體" w:eastAsia="標楷體" w:hAnsi="標楷體"/>
                <w:bCs/>
              </w:rPr>
            </w:pPr>
            <w:r w:rsidRPr="009274D9">
              <w:rPr>
                <w:rFonts w:ascii="標楷體" w:eastAsia="標楷體" w:hAnsi="標楷體" w:hint="eastAsia"/>
                <w:bCs/>
              </w:rPr>
              <w:t>二、114至121年本部直接興辦社會住宅將採三大方針持續擴大興辦，包括依通勤（生活）圈統籌規劃、多元取得社會住宅房舍及透過整體開發區取得社會住宅用地，另持續辦理包租代管及租金補貼。</w:t>
            </w:r>
          </w:p>
        </w:tc>
      </w:tr>
      <w:tr w:rsidR="00731D67" w:rsidRPr="00F50D0A" w14:paraId="1852D041" w14:textId="77777777" w:rsidTr="00366D68">
        <w:tc>
          <w:tcPr>
            <w:tcW w:w="1247" w:type="dxa"/>
          </w:tcPr>
          <w:p w14:paraId="2AFCE60F" w14:textId="718BB9B4"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五十八</w:t>
            </w:r>
            <w:r w:rsidRPr="009274D9">
              <w:rPr>
                <w:rFonts w:ascii="標楷體" w:eastAsia="標楷體" w:hAnsi="標楷體"/>
                <w:bCs/>
              </w:rPr>
              <w:t>)</w:t>
            </w:r>
          </w:p>
        </w:tc>
        <w:tc>
          <w:tcPr>
            <w:tcW w:w="4253" w:type="dxa"/>
          </w:tcPr>
          <w:p w14:paraId="43129DC6" w14:textId="79848033" w:rsidR="00731D67" w:rsidRPr="009274D9" w:rsidRDefault="00575CF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3節「平均地權及土地利用」項下「地權與公地管理」編列預算176萬9千元。現今房價飆漲，致使公有土地中已登記的土地面積約351萬公頃，其中建地占約20-30%，隨人口密度與經濟發展越來越高，土開狀況亦隨需求而增加，加上已逐步施行之國土計畫，使得土地資源更顯珍貴，惟公有土地常有閒置或低度利用、因管理人力不足或地界不明、導致非公用土地遭民眾占用情形嚴重，宜提出精進改善方案，請內政部彙整財政部意見，於3個月內，向立法院內政委員會提出書面報告</w:t>
            </w:r>
            <w:r w:rsidR="00731D67" w:rsidRPr="009274D9">
              <w:rPr>
                <w:rFonts w:ascii="標楷體" w:eastAsia="標楷體" w:hAnsi="標楷體" w:hint="eastAsia"/>
                <w:bCs/>
              </w:rPr>
              <w:t>。</w:t>
            </w:r>
          </w:p>
        </w:tc>
        <w:tc>
          <w:tcPr>
            <w:tcW w:w="4111" w:type="dxa"/>
          </w:tcPr>
          <w:p w14:paraId="294B4B50" w14:textId="77777777" w:rsidR="001B73A3" w:rsidRPr="009274D9" w:rsidRDefault="001B73A3" w:rsidP="001B73A3">
            <w:pPr>
              <w:jc w:val="both"/>
              <w:rPr>
                <w:rFonts w:ascii="標楷體" w:eastAsia="標楷體" w:hAnsi="標楷體"/>
                <w:bCs/>
              </w:rPr>
            </w:pPr>
            <w:r w:rsidRPr="009274D9">
              <w:rPr>
                <w:rFonts w:ascii="標楷體" w:eastAsia="標楷體" w:hAnsi="標楷體" w:hint="eastAsia"/>
                <w:bCs/>
              </w:rPr>
              <w:t>本部業於114年6月5日以台內地字第1140120803號函將書面報告函送立法院，茲摘述內容如下：</w:t>
            </w:r>
          </w:p>
          <w:p w14:paraId="48950AA9" w14:textId="77777777" w:rsidR="001B73A3" w:rsidRPr="009274D9" w:rsidRDefault="001B73A3" w:rsidP="001B73A3">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有關公有土地遭民眾占用之問題，經彙整財政部及地方政府意見，改善方案如下：</w:t>
            </w:r>
          </w:p>
          <w:p w14:paraId="18C6E3FE" w14:textId="77777777" w:rsidR="001B73A3" w:rsidRPr="009274D9" w:rsidRDefault="001B73A3" w:rsidP="001B73A3">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訂定清查、盤點及巡管計劃或作業要點，增加高管理風險土地巡查次數。</w:t>
            </w:r>
          </w:p>
          <w:p w14:paraId="21253EA6" w14:textId="77777777" w:rsidR="001B73A3" w:rsidRPr="009274D9" w:rsidRDefault="001B73A3" w:rsidP="001B73A3">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運用科技輔助掌握公有土地使用情形，減輕勘查人力負擔。</w:t>
            </w:r>
          </w:p>
          <w:p w14:paraId="2CE122B3" w14:textId="77777777" w:rsidR="001B73A3" w:rsidRPr="009274D9" w:rsidRDefault="001B73A3" w:rsidP="001B73A3">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訂定占用處理規定，評估合宜處理方式，積極清理占用。</w:t>
            </w:r>
          </w:p>
          <w:p w14:paraId="53FCEFF0" w14:textId="77777777" w:rsidR="001B73A3" w:rsidRPr="009274D9" w:rsidRDefault="001B73A3" w:rsidP="001B73A3">
            <w:pPr>
              <w:ind w:left="492" w:hangingChars="205" w:hanging="492"/>
              <w:jc w:val="both"/>
              <w:rPr>
                <w:rFonts w:ascii="標楷體" w:eastAsia="標楷體" w:hAnsi="標楷體"/>
                <w:bCs/>
              </w:rPr>
            </w:pPr>
            <w:r w:rsidRPr="009274D9">
              <w:rPr>
                <w:rFonts w:ascii="標楷體" w:eastAsia="標楷體" w:hAnsi="標楷體" w:hint="eastAsia"/>
                <w:bCs/>
              </w:rPr>
              <w:t>(四)</w:t>
            </w:r>
            <w:r w:rsidRPr="009274D9">
              <w:rPr>
                <w:rFonts w:ascii="標楷體" w:eastAsia="標楷體" w:hAnsi="標楷體" w:hint="eastAsia"/>
                <w:bCs/>
              </w:rPr>
              <w:tab/>
              <w:t>多元方式活化利用公有土地，減少土地閒置或低度利用。</w:t>
            </w:r>
          </w:p>
          <w:p w14:paraId="6F5E864B" w14:textId="55BB1AB8" w:rsidR="00731D67" w:rsidRPr="009274D9" w:rsidRDefault="001B73A3" w:rsidP="001B73A3">
            <w:pPr>
              <w:ind w:left="492" w:hangingChars="205" w:hanging="492"/>
              <w:jc w:val="both"/>
              <w:rPr>
                <w:rFonts w:ascii="標楷體" w:eastAsia="標楷體" w:hAnsi="標楷體"/>
                <w:bCs/>
              </w:rPr>
            </w:pPr>
            <w:r w:rsidRPr="009274D9">
              <w:rPr>
                <w:rFonts w:ascii="標楷體" w:eastAsia="標楷體" w:hAnsi="標楷體" w:hint="eastAsia"/>
                <w:bCs/>
              </w:rPr>
              <w:t>二、綜上，遏止公有土地遭占用為公產管理重點工作，現已有上開方式積極處理，未來將持續精進土</w:t>
            </w:r>
            <w:r w:rsidRPr="009274D9">
              <w:rPr>
                <w:rFonts w:ascii="標楷體" w:eastAsia="標楷體" w:hAnsi="標楷體" w:hint="eastAsia"/>
                <w:bCs/>
              </w:rPr>
              <w:lastRenderedPageBreak/>
              <w:t>地管理手段，以突破人力不足或地界不明等困境，減少公有土地遭民</w:t>
            </w:r>
            <w:r w:rsidR="00395077" w:rsidRPr="009274D9">
              <w:rPr>
                <w:rFonts w:ascii="標楷體" w:eastAsia="標楷體" w:hAnsi="標楷體" w:hint="eastAsia"/>
                <w:bCs/>
              </w:rPr>
              <w:t>眾</w:t>
            </w:r>
            <w:r w:rsidRPr="009274D9">
              <w:rPr>
                <w:rFonts w:ascii="標楷體" w:eastAsia="標楷體" w:hAnsi="標楷體" w:hint="eastAsia"/>
                <w:bCs/>
              </w:rPr>
              <w:t>占用之情況。</w:t>
            </w:r>
          </w:p>
        </w:tc>
      </w:tr>
      <w:tr w:rsidR="00731D67" w:rsidRPr="00F50D0A" w14:paraId="5B8BFE68" w14:textId="77777777" w:rsidTr="00366D68">
        <w:tc>
          <w:tcPr>
            <w:tcW w:w="1247" w:type="dxa"/>
          </w:tcPr>
          <w:p w14:paraId="3C0BFB65" w14:textId="0A97FAB6"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五十九</w:t>
            </w:r>
            <w:r w:rsidRPr="009274D9">
              <w:rPr>
                <w:rFonts w:ascii="標楷體" w:eastAsia="標楷體" w:hAnsi="標楷體"/>
                <w:bCs/>
              </w:rPr>
              <w:t>)</w:t>
            </w:r>
          </w:p>
        </w:tc>
        <w:tc>
          <w:tcPr>
            <w:tcW w:w="4253" w:type="dxa"/>
          </w:tcPr>
          <w:p w14:paraId="721E9B34" w14:textId="781EAD98" w:rsidR="00575CF7" w:rsidRPr="009274D9" w:rsidRDefault="00575CF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4目「地政業務」第3節「平均地權及土地利用」項下「土地重劃業務」中「業務費」研修土地重劃相關法令及作業手冊，辦理土地重劃法令研習，督導地方政府辦理重劃業務，邀請專家學者以合議制方式審議地方政府重劃計畫書，參加本部都市計畫委員會審查會議，辦理地政盃活動編列預算40萬3千元。查本項預算「辦理地政盃活動」部分，經詢問內政部，據復係為倡導地政人員正當之休閒活動，以健全身心，鼓舞積極奮發之精神，自69年起由該部及各地方政府輪流主辦。惟查本項預算係編列於「土地重劃業務」項下，終究與該項業務性質不符，內</w:t>
            </w:r>
          </w:p>
          <w:p w14:paraId="5E50F33E" w14:textId="1B351E37" w:rsidR="00731D67" w:rsidRPr="009274D9" w:rsidRDefault="00575CF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政部宜另行找尋適當預算科目編列，始為妥適</w:t>
            </w:r>
            <w:r w:rsidR="00731D67" w:rsidRPr="009274D9">
              <w:rPr>
                <w:rFonts w:ascii="標楷體" w:eastAsia="標楷體" w:hAnsi="標楷體" w:hint="eastAsia"/>
                <w:bCs/>
              </w:rPr>
              <w:t>。</w:t>
            </w:r>
          </w:p>
        </w:tc>
        <w:tc>
          <w:tcPr>
            <w:tcW w:w="4111" w:type="dxa"/>
          </w:tcPr>
          <w:p w14:paraId="5931836E" w14:textId="35AB7109" w:rsidR="00731D67" w:rsidRPr="009274D9" w:rsidRDefault="00D64730" w:rsidP="00D64730">
            <w:pPr>
              <w:jc w:val="both"/>
              <w:rPr>
                <w:rFonts w:ascii="標楷體" w:eastAsia="標楷體" w:hAnsi="標楷體"/>
                <w:bCs/>
                <w:kern w:val="0"/>
              </w:rPr>
            </w:pPr>
            <w:r w:rsidRPr="009274D9">
              <w:rPr>
                <w:rFonts w:ascii="標楷體" w:eastAsia="標楷體" w:hAnsi="標楷體" w:hint="eastAsia"/>
                <w:bCs/>
                <w:kern w:val="0"/>
              </w:rPr>
              <w:t>本部爾後各年度配合業務性質，於適當科目編列預算。</w:t>
            </w:r>
          </w:p>
        </w:tc>
      </w:tr>
      <w:tr w:rsidR="00731D67" w:rsidRPr="00F50D0A" w14:paraId="30B3AA19" w14:textId="77777777" w:rsidTr="00366D68">
        <w:tc>
          <w:tcPr>
            <w:tcW w:w="1247" w:type="dxa"/>
          </w:tcPr>
          <w:p w14:paraId="24ABC7C1" w14:textId="79881272"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六十</w:t>
            </w:r>
            <w:r w:rsidRPr="009274D9">
              <w:rPr>
                <w:rFonts w:ascii="標楷體" w:eastAsia="標楷體" w:hAnsi="標楷體"/>
                <w:bCs/>
              </w:rPr>
              <w:t>)</w:t>
            </w:r>
          </w:p>
        </w:tc>
        <w:tc>
          <w:tcPr>
            <w:tcW w:w="4253" w:type="dxa"/>
          </w:tcPr>
          <w:p w14:paraId="40EDA341" w14:textId="2BA70B4F" w:rsidR="00731D67" w:rsidRPr="009274D9" w:rsidRDefault="00575CF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5目「土地測量」項下「基本行政工作維持」編列預算284萬3千元。經查每年因地籍測量產生的產權爭議多達2,000餘件，影響國民財產權利甚鉅，據內政部國土測繪中心資料顯示，歷年地籍圖面積與登記面積不符的宗地比例高達30到40%，亟待研謀改善計畫，請內政部於3個月內，向立法院內政委員會提出書面報告</w:t>
            </w:r>
            <w:r w:rsidR="00731D67" w:rsidRPr="009274D9">
              <w:rPr>
                <w:rFonts w:ascii="標楷體" w:eastAsia="標楷體" w:hAnsi="標楷體" w:hint="eastAsia"/>
                <w:bCs/>
              </w:rPr>
              <w:t>。</w:t>
            </w:r>
          </w:p>
        </w:tc>
        <w:tc>
          <w:tcPr>
            <w:tcW w:w="4111" w:type="dxa"/>
          </w:tcPr>
          <w:p w14:paraId="7EC97CA6" w14:textId="77777777" w:rsidR="001D182B" w:rsidRPr="009274D9" w:rsidRDefault="001D182B" w:rsidP="001D182B">
            <w:pPr>
              <w:jc w:val="both"/>
              <w:rPr>
                <w:rFonts w:ascii="標楷體" w:eastAsia="標楷體" w:hAnsi="標楷體"/>
                <w:bCs/>
              </w:rPr>
            </w:pPr>
            <w:r w:rsidRPr="009274D9">
              <w:rPr>
                <w:rFonts w:ascii="標楷體" w:eastAsia="標楷體" w:hAnsi="標楷體" w:hint="eastAsia"/>
                <w:bCs/>
              </w:rPr>
              <w:t>本部業於114年7月18日以台內地字第1140129098號函將書面報告函送立法院，茲摘述內容如下：</w:t>
            </w:r>
          </w:p>
          <w:p w14:paraId="12BFE086" w14:textId="77777777" w:rsidR="001D182B" w:rsidRPr="009274D9" w:rsidRDefault="001D182B" w:rsidP="001D182B">
            <w:pPr>
              <w:ind w:left="492" w:hangingChars="205" w:hanging="492"/>
              <w:jc w:val="both"/>
              <w:rPr>
                <w:rFonts w:ascii="標楷體" w:eastAsia="標楷體" w:hAnsi="標楷體"/>
                <w:bCs/>
              </w:rPr>
            </w:pPr>
            <w:r w:rsidRPr="009274D9">
              <w:rPr>
                <w:rFonts w:ascii="標楷體" w:eastAsia="標楷體" w:hAnsi="標楷體" w:hint="eastAsia"/>
                <w:bCs/>
              </w:rPr>
              <w:t>一、地籍圖重測延續計畫(112-119年)，112及113年度中央補助辦理及直轄市、縣市政府自籌經費辦理合計完成35萬2,769筆，114年預計辦理12萬1,033筆。經統計112及113年度因辦理地籍圖重測發生界址爭議筆數，占實際完成筆數約0.6％(每年約1,000餘筆)，顯示辦理地籍圖重測作業相關人員不斷精進作業方式，有效降低界址爭議筆數及比</w:t>
            </w:r>
            <w:r w:rsidRPr="009274D9">
              <w:rPr>
                <w:rFonts w:ascii="標楷體" w:eastAsia="標楷體" w:hAnsi="標楷體" w:hint="eastAsia"/>
                <w:bCs/>
              </w:rPr>
              <w:lastRenderedPageBreak/>
              <w:t>率。</w:t>
            </w:r>
          </w:p>
          <w:p w14:paraId="19B7869B" w14:textId="53769557" w:rsidR="00731D67" w:rsidRPr="009274D9" w:rsidRDefault="001D182B" w:rsidP="001D182B">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地籍圖與土地登記面積不符者，本部98年即函請各直轄市、縣(市)政府督導所屬登記機關並擬定清查計畫積極改善，因重測土地圖簿面積不符情形，地政機關辦理複丈發現錯誤，自應依地籍測量實施規則第232條規定辦理更正，於辦理更正前，登記機關並得視個案情形，於土地登記簿辦理相關訊息註記，上開措施業納入地政考核及圖籍整合管考項目。</w:t>
            </w:r>
          </w:p>
        </w:tc>
      </w:tr>
      <w:tr w:rsidR="00731D67" w:rsidRPr="00F50D0A" w14:paraId="40D56374" w14:textId="77777777" w:rsidTr="00366D68">
        <w:tc>
          <w:tcPr>
            <w:tcW w:w="1247" w:type="dxa"/>
          </w:tcPr>
          <w:p w14:paraId="779146FD" w14:textId="35A6033A"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六十一</w:t>
            </w:r>
            <w:r w:rsidRPr="009274D9">
              <w:rPr>
                <w:rFonts w:ascii="標楷體" w:eastAsia="標楷體" w:hAnsi="標楷體"/>
                <w:bCs/>
              </w:rPr>
              <w:t>)</w:t>
            </w:r>
          </w:p>
        </w:tc>
        <w:tc>
          <w:tcPr>
            <w:tcW w:w="4253" w:type="dxa"/>
          </w:tcPr>
          <w:p w14:paraId="4E450C46" w14:textId="118994D9" w:rsidR="00731D67" w:rsidRPr="009274D9" w:rsidRDefault="00575CF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6目「土地開發」項下「基本行政工作維持」中「業務費」之「一般事務費」編列預算293萬2千元。有關文康活動費部分，內政部本部及所屬國土測繪中心均有依共同性費用編列基準表，按其預算員額數編列每人3,000元，辦理慶生、聯誼、球賽、社團等康樂活動，而內政部土地重劃工程處亦循例依預算員額94人、每人3,000元，編列文康活動費28萬2千元。惟查內政部土地重劃工程處並未於預算書上明文載明，致使本院委員無從得知此項預算項目及其用途，實有不妥，應加以檢討改進</w:t>
            </w:r>
            <w:r w:rsidR="00731D67" w:rsidRPr="009274D9">
              <w:rPr>
                <w:rFonts w:ascii="標楷體" w:eastAsia="標楷體" w:hAnsi="標楷體" w:hint="eastAsia"/>
                <w:bCs/>
              </w:rPr>
              <w:t>。</w:t>
            </w:r>
          </w:p>
        </w:tc>
        <w:tc>
          <w:tcPr>
            <w:tcW w:w="4111" w:type="dxa"/>
          </w:tcPr>
          <w:p w14:paraId="24B14CA0" w14:textId="41690068" w:rsidR="00731D67" w:rsidRPr="009274D9" w:rsidRDefault="00AE48A9" w:rsidP="00AE63D0">
            <w:pPr>
              <w:jc w:val="both"/>
              <w:rPr>
                <w:rFonts w:ascii="標楷體" w:eastAsia="標楷體" w:hAnsi="標楷體"/>
              </w:rPr>
            </w:pPr>
            <w:r w:rsidRPr="009274D9">
              <w:rPr>
                <w:rFonts w:ascii="標楷體" w:eastAsia="標楷體" w:hAnsi="標楷體" w:hint="eastAsia"/>
              </w:rPr>
              <w:t>遵照辦理，本部115年度起已於預算書內「土地開發」項下載明文康活動費金額及其用途。</w:t>
            </w:r>
          </w:p>
        </w:tc>
      </w:tr>
      <w:tr w:rsidR="00731D67" w:rsidRPr="00F50D0A" w14:paraId="744B44E3" w14:textId="77777777" w:rsidTr="00366D68">
        <w:tc>
          <w:tcPr>
            <w:tcW w:w="1247" w:type="dxa"/>
          </w:tcPr>
          <w:p w14:paraId="55551E00" w14:textId="7B90C182"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六十二</w:t>
            </w:r>
            <w:r w:rsidRPr="009274D9">
              <w:rPr>
                <w:rFonts w:ascii="標楷體" w:eastAsia="標楷體" w:hAnsi="標楷體"/>
                <w:bCs/>
              </w:rPr>
              <w:t>)</w:t>
            </w:r>
          </w:p>
        </w:tc>
        <w:tc>
          <w:tcPr>
            <w:tcW w:w="4253" w:type="dxa"/>
          </w:tcPr>
          <w:p w14:paraId="3E1499BA" w14:textId="24DC8D76" w:rsidR="00731D67" w:rsidRPr="009274D9" w:rsidRDefault="008F0E8B"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7目「役政業務」編列預算34億8,660萬1千元。與113年度預算約19.5億元相比計成長約15億元。其中「替代役役男薪給與主副食及替代役備役役男召集經費」計增加約11億元。替代役男雖非直接軍事相關役別，然對我國社會之穩定</w:t>
            </w:r>
            <w:r w:rsidRPr="009274D9">
              <w:rPr>
                <w:rFonts w:ascii="標楷體" w:eastAsia="標楷體" w:hAnsi="標楷體" w:hint="eastAsia"/>
                <w:bCs/>
              </w:rPr>
              <w:lastRenderedPageBreak/>
              <w:t>發揮重要作用，於退役後仍應比照常備役定期召集訓練。然查113年原預計召集訓練1</w:t>
            </w:r>
            <w:r w:rsidR="007C068E" w:rsidRPr="009274D9">
              <w:rPr>
                <w:rFonts w:ascii="標楷體" w:eastAsia="標楷體" w:hAnsi="標楷體" w:hint="eastAsia"/>
                <w:bCs/>
              </w:rPr>
              <w:t>2</w:t>
            </w:r>
            <w:r w:rsidRPr="009274D9">
              <w:rPr>
                <w:rFonts w:ascii="標楷體" w:eastAsia="標楷體" w:hAnsi="標楷體" w:hint="eastAsia"/>
                <w:bCs/>
              </w:rPr>
              <w:t>萬人次，後因故僅召集約5萬人，僅原先預計之一半。未免114年度再度發生類似狀況，請內政部於3個月內，向立法院內政委員會提出「替代役演訓召集改善措施」書面報告</w:t>
            </w:r>
            <w:r w:rsidR="00731D67" w:rsidRPr="009274D9">
              <w:rPr>
                <w:rFonts w:ascii="標楷體" w:eastAsia="標楷體" w:hAnsi="標楷體" w:hint="eastAsia"/>
                <w:bCs/>
              </w:rPr>
              <w:t>。</w:t>
            </w:r>
          </w:p>
        </w:tc>
        <w:tc>
          <w:tcPr>
            <w:tcW w:w="4111" w:type="dxa"/>
          </w:tcPr>
          <w:p w14:paraId="58259B14" w14:textId="77777777" w:rsidR="009327A4" w:rsidRPr="009274D9" w:rsidRDefault="009327A4" w:rsidP="009327A4">
            <w:pPr>
              <w:jc w:val="both"/>
              <w:rPr>
                <w:rFonts w:ascii="標楷體" w:eastAsia="標楷體" w:hAnsi="標楷體"/>
              </w:rPr>
            </w:pPr>
            <w:r w:rsidRPr="009274D9">
              <w:rPr>
                <w:rFonts w:ascii="標楷體" w:eastAsia="標楷體" w:hAnsi="標楷體" w:hint="eastAsia"/>
              </w:rPr>
              <w:lastRenderedPageBreak/>
              <w:t xml:space="preserve">本部業於114年5月14日以台內韌字第1141205609號函將書面報告函送立法院，茲摘述內容如下： </w:t>
            </w:r>
          </w:p>
          <w:p w14:paraId="35BB3FEF" w14:textId="77777777" w:rsidR="009327A4" w:rsidRPr="009274D9" w:rsidRDefault="009327A4" w:rsidP="0017081B">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為提升替代役備役召訓量能，本部自113年起實施4大召訓，其中治安維護組及防災救護組訓練，由警政機關及消防機關召訓</w:t>
            </w:r>
            <w:r w:rsidRPr="009274D9">
              <w:rPr>
                <w:rFonts w:ascii="標楷體" w:eastAsia="標楷體" w:hAnsi="標楷體" w:hint="eastAsia"/>
                <w:bCs/>
              </w:rPr>
              <w:lastRenderedPageBreak/>
              <w:t>「治安維護組」及「防災救護組」備役役男實施訓練，召集役別已含括各役別之備役役男，召集人數已由112年6,500餘人提升至113年5萬餘人。</w:t>
            </w:r>
          </w:p>
          <w:p w14:paraId="4D67827C" w14:textId="77777777" w:rsidR="0031199A" w:rsidRPr="009274D9" w:rsidRDefault="009327A4" w:rsidP="0031199A">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r>
            <w:r w:rsidRPr="009274D9">
              <w:rPr>
                <w:rFonts w:ascii="標楷體" w:eastAsia="標楷體" w:hAnsi="標楷體" w:hint="eastAsia"/>
                <w:bCs/>
              </w:rPr>
              <w:tab/>
              <w:t>114年將延續採取此一方式辦理，並由需用機關加強實施專業課程訓練，以強化召訓品質及提升召訓量能。</w:t>
            </w:r>
          </w:p>
          <w:p w14:paraId="3C03AE87" w14:textId="352288D3" w:rsidR="00731D67" w:rsidRPr="009274D9" w:rsidRDefault="0031199A" w:rsidP="0031199A">
            <w:pPr>
              <w:ind w:left="492" w:hangingChars="205" w:hanging="492"/>
              <w:jc w:val="both"/>
              <w:rPr>
                <w:rFonts w:ascii="標楷體" w:eastAsia="標楷體" w:hAnsi="標楷體"/>
                <w:bCs/>
              </w:rPr>
            </w:pPr>
            <w:r w:rsidRPr="009274D9">
              <w:rPr>
                <w:rFonts w:ascii="標楷體" w:eastAsia="標楷體" w:hAnsi="標楷體" w:hint="eastAsia"/>
              </w:rPr>
              <w:t>三、</w:t>
            </w:r>
            <w:r w:rsidR="009327A4" w:rsidRPr="009274D9">
              <w:rPr>
                <w:rFonts w:ascii="標楷體" w:eastAsia="標楷體" w:hAnsi="標楷體" w:hint="eastAsia"/>
              </w:rPr>
              <w:t>替代役役男在服役期間及退役後持續接受各項自救互助訓練，並協同相關民防、救災團體演習，以熟稔任務轉換，於災害發生時，就地協助維持社會民生基本運作。</w:t>
            </w:r>
          </w:p>
        </w:tc>
      </w:tr>
      <w:tr w:rsidR="00731D67" w:rsidRPr="00F50D0A" w14:paraId="0917A285" w14:textId="77777777" w:rsidTr="00366D68">
        <w:tc>
          <w:tcPr>
            <w:tcW w:w="1247" w:type="dxa"/>
          </w:tcPr>
          <w:p w14:paraId="004DF820" w14:textId="30D70A1E"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六十三</w:t>
            </w:r>
            <w:r w:rsidRPr="009274D9">
              <w:rPr>
                <w:rFonts w:ascii="標楷體" w:eastAsia="標楷體" w:hAnsi="標楷體"/>
                <w:bCs/>
              </w:rPr>
              <w:t>)</w:t>
            </w:r>
          </w:p>
        </w:tc>
        <w:tc>
          <w:tcPr>
            <w:tcW w:w="4253" w:type="dxa"/>
          </w:tcPr>
          <w:p w14:paraId="5F1F8BE9" w14:textId="6F5B1DE3" w:rsidR="00731D67" w:rsidRPr="009274D9" w:rsidRDefault="007C068E"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7目「役政業務」項下「辦理替代役工作」編列預算26億8,707萬1千元。釋字第490號解釋允許國家基於重大公共利益的需求對宗教信仰行為進行合理限制，並將宗教信仰自由區分為內在信仰（信仰的選擇）與外在宗教行為（信仰的實踐），其中內在信仰不可侵犯，而外在行為則可因公共利益受限。而後，也因本解釋的後續效應，因而產生替代役制度。然，替代役之相關制度，似可加以精進，現有制度容許替代役制度建立後的國民可依宗教因素之相關規定，服替代役；惟替代役制度建立前的義務役，無法因相同理由，服替代役之備役。若無健全之配套措施，恐加劇信仰自由與法律義務間的衝突，增加拒役者的法律風險，阻礙其宗教信仰的實踐。請內政部配合國防部檢討研商後備軍人基於宗教信仰</w:t>
            </w:r>
            <w:r w:rsidRPr="009274D9">
              <w:rPr>
                <w:rFonts w:ascii="標楷體" w:eastAsia="標楷體" w:hAnsi="標楷體" w:hint="eastAsia"/>
                <w:bCs/>
              </w:rPr>
              <w:lastRenderedPageBreak/>
              <w:t>轉服之可行性方案</w:t>
            </w:r>
            <w:r w:rsidR="00731D67" w:rsidRPr="009274D9">
              <w:rPr>
                <w:rFonts w:ascii="標楷體" w:eastAsia="標楷體" w:hAnsi="標楷體" w:hint="eastAsia"/>
                <w:bCs/>
              </w:rPr>
              <w:t>。</w:t>
            </w:r>
          </w:p>
        </w:tc>
        <w:tc>
          <w:tcPr>
            <w:tcW w:w="4111" w:type="dxa"/>
          </w:tcPr>
          <w:p w14:paraId="24EB5AE5" w14:textId="77777777" w:rsidR="0017081B" w:rsidRPr="009274D9" w:rsidRDefault="0017081B" w:rsidP="0017081B">
            <w:pPr>
              <w:jc w:val="both"/>
              <w:rPr>
                <w:rFonts w:ascii="標楷體" w:eastAsia="標楷體" w:hAnsi="標楷體"/>
                <w:bCs/>
              </w:rPr>
            </w:pPr>
            <w:r w:rsidRPr="009274D9">
              <w:rPr>
                <w:rFonts w:ascii="標楷體" w:eastAsia="標楷體" w:hAnsi="標楷體" w:hint="eastAsia"/>
                <w:bCs/>
              </w:rPr>
              <w:lastRenderedPageBreak/>
              <w:t>本部業於114年6月3日以台內韌字第1141205648號函將書面報告函送立法院，茲摘述內容如下：</w:t>
            </w:r>
          </w:p>
          <w:p w14:paraId="740AC0C8"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現行制度說明：</w:t>
            </w:r>
          </w:p>
          <w:p w14:paraId="5B929E55"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一</w:t>
            </w:r>
            <w:r w:rsidRPr="009274D9">
              <w:rPr>
                <w:rFonts w:ascii="標楷體" w:eastAsia="標楷體" w:hAnsi="標楷體"/>
                <w:bCs/>
              </w:rPr>
              <w:t>)</w:t>
            </w:r>
            <w:r w:rsidRPr="009274D9">
              <w:rPr>
                <w:rFonts w:ascii="標楷體" w:eastAsia="標楷體" w:hAnsi="標楷體"/>
                <w:bCs/>
              </w:rPr>
              <w:tab/>
            </w:r>
            <w:r w:rsidRPr="009274D9">
              <w:rPr>
                <w:rFonts w:ascii="標楷體" w:eastAsia="標楷體" w:hAnsi="標楷體" w:hint="eastAsia"/>
                <w:bCs/>
              </w:rPr>
              <w:t>役男備役列管身分係依其服役之兵役種類區分為後備軍人與替代役備役。依現行法規，並無後備軍人可因宗教因素轉換為替代役備役之依據。現行替代役備役召集實施對象，為納入勤務編組之退役替代役役男，後備軍人尚非屬其召集對象，此外，後備軍人與替代役備役男分別由國防部及內政部負責管理，管理機關有所不同。</w:t>
            </w:r>
          </w:p>
          <w:p w14:paraId="22D10F74"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現行「替代役實施條例」僅賦予役男入營服役前基於宗教信仰選擇替代役之權利，並未涵蓋服役後因宗教信仰改變而拒絕參與召集之後備軍人。</w:t>
            </w:r>
          </w:p>
          <w:p w14:paraId="494A902F"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lastRenderedPageBreak/>
              <w:t>二、</w:t>
            </w:r>
            <w:r w:rsidRPr="009274D9">
              <w:rPr>
                <w:rFonts w:ascii="標楷體" w:eastAsia="標楷體" w:hAnsi="標楷體" w:hint="eastAsia"/>
                <w:bCs/>
              </w:rPr>
              <w:tab/>
            </w:r>
            <w:r w:rsidRPr="009274D9">
              <w:rPr>
                <w:rFonts w:ascii="標楷體" w:eastAsia="標楷體" w:hAnsi="標楷體" w:hint="eastAsia"/>
                <w:bCs/>
              </w:rPr>
              <w:tab/>
              <w:t>辦理情形：</w:t>
            </w:r>
          </w:p>
          <w:p w14:paraId="4C8A3A02"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日前因監察院國家人權委員會函本部，就後備軍人因宗教信仰拒絕教育召集遭判處刑罰案之調查報告提出意見，本部已於 114 年 3 月 18 日以台內韌字第 1141203983 號函，函復行政院人權及轉型正義處、國防部，提出研擬後備軍人適用替代性服勤方案、建立審查與認證機制及修訂相關法規等意見。</w:t>
            </w:r>
          </w:p>
          <w:p w14:paraId="6DE03DE2"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本部立場尊重憲法所保障之宗教信仰自由原則 ，並兼顧兵役制度正常運作與國家安全整體需求；後續將配合國防部主責研議結果，再續行辦理。</w:t>
            </w:r>
          </w:p>
          <w:p w14:paraId="3146EDA5" w14:textId="1AB1ADE1" w:rsidR="00731D67"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r>
            <w:r w:rsidRPr="009274D9">
              <w:rPr>
                <w:rFonts w:ascii="標楷體" w:eastAsia="標楷體" w:hAnsi="標楷體" w:hint="eastAsia"/>
                <w:bCs/>
              </w:rPr>
              <w:tab/>
              <w:t>結語：鑑於現行法規尚未建立後備軍人因宗教因素轉換為替代役備役之機制，本部將持續配合國防部主責規劃，研商相關配套措施，以確保兵役制度運作順暢、維護國家安全利益，並兼顧尊重個人宗教信仰及基本人權。</w:t>
            </w:r>
          </w:p>
        </w:tc>
      </w:tr>
      <w:tr w:rsidR="00731D67" w:rsidRPr="00F50D0A" w14:paraId="27CF8759" w14:textId="77777777" w:rsidTr="00366D68">
        <w:tc>
          <w:tcPr>
            <w:tcW w:w="1247" w:type="dxa"/>
          </w:tcPr>
          <w:p w14:paraId="6AC2780B" w14:textId="574DAE82"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六十四</w:t>
            </w:r>
            <w:r w:rsidRPr="009274D9">
              <w:rPr>
                <w:rFonts w:ascii="標楷體" w:eastAsia="標楷體" w:hAnsi="標楷體"/>
                <w:bCs/>
              </w:rPr>
              <w:t>)</w:t>
            </w:r>
          </w:p>
        </w:tc>
        <w:tc>
          <w:tcPr>
            <w:tcW w:w="4253" w:type="dxa"/>
          </w:tcPr>
          <w:p w14:paraId="418432E2" w14:textId="25EB9608" w:rsidR="00731D67" w:rsidRPr="009274D9" w:rsidRDefault="007C068E"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7目「役政業務」項下「辦理替代役工作」編列預算26億8,707萬1千元。1.依「替代役實施條例」及「替代役役男服役期滿後召集服勤實施辦法」規定，替代役役男服役期滿後得視需要召集服勤，且演訓召集應於備役役男退役後8年內實施，每年並以1次為限。需用機關或直轄市、縣（市）政府實施演訓召集時，需向內政部提出申請。惟111年度、112年度、113年度截止7月止列管退役後8年內備役役男召訓比例僅</w:t>
            </w:r>
            <w:r w:rsidRPr="009274D9">
              <w:rPr>
                <w:rFonts w:ascii="標楷體" w:eastAsia="標楷體" w:hAnsi="標楷體" w:hint="eastAsia"/>
                <w:bCs/>
              </w:rPr>
              <w:lastRenderedPageBreak/>
              <w:t>2%、7%、5%，且113年度截止7月止仍有11個需用機關未辦理召訓，恐不利達成救災、非常事變或戰時，迅速召集備役役男服勤之任務，主管機關應提出對策並積極改善。2.113年預算辦理替代役工作項下設備及投資，截至10月底為止執行率為68%，執行進度落後。據內政部回復，原辦理「替代役役男基礎訓練增購國造T91步槍」採購標案295萬元，因配賦槍枝規定法制化尚未完成，方改購置射擊防護裝備。若配賦槍枝規定法制化尚未完成何以仍編列預算採購，對此應提出檢討</w:t>
            </w:r>
            <w:r w:rsidR="00731D67" w:rsidRPr="009274D9">
              <w:rPr>
                <w:rFonts w:ascii="標楷體" w:eastAsia="標楷體" w:hAnsi="標楷體" w:hint="eastAsia"/>
                <w:bCs/>
              </w:rPr>
              <w:t>。</w:t>
            </w:r>
          </w:p>
        </w:tc>
        <w:tc>
          <w:tcPr>
            <w:tcW w:w="4111" w:type="dxa"/>
          </w:tcPr>
          <w:p w14:paraId="4EB55E15" w14:textId="77777777" w:rsidR="0017081B" w:rsidRPr="009274D9" w:rsidRDefault="0017081B" w:rsidP="0017081B">
            <w:pPr>
              <w:jc w:val="both"/>
              <w:rPr>
                <w:rFonts w:ascii="標楷體" w:eastAsia="標楷體" w:hAnsi="標楷體"/>
                <w:bCs/>
              </w:rPr>
            </w:pPr>
            <w:r w:rsidRPr="009274D9">
              <w:rPr>
                <w:rFonts w:ascii="標楷體" w:eastAsia="標楷體" w:hAnsi="標楷體" w:hint="eastAsia"/>
                <w:bCs/>
              </w:rPr>
              <w:lastRenderedPageBreak/>
              <w:t>本部業於114年6月2日以台內韌字第1141205620號函將書面報告函送立法院，茲摘述內容如下：</w:t>
            </w:r>
          </w:p>
          <w:p w14:paraId="1EE738CD"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113年實施初級救護員（EMT-1）繼續教育訓練、治安維護組及防災救護組訓練、實彈射擊訓練及民(萬)安演習訓練等4類召訓，召訓人數達5萬餘人。</w:t>
            </w:r>
          </w:p>
          <w:p w14:paraId="277ADCE7"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114年持續實施4類召訓，並增加召訓日數，預計召訓5萬人，訓練課程之召訓對象，將依備役役男退役年度妥為規劃，並按役</w:t>
            </w:r>
            <w:r w:rsidRPr="009274D9">
              <w:rPr>
                <w:rFonts w:ascii="標楷體" w:eastAsia="標楷體" w:hAnsi="標楷體" w:hint="eastAsia"/>
                <w:bCs/>
              </w:rPr>
              <w:lastRenderedPageBreak/>
              <w:t>別專長實施不同之訓練課程，以提升役男個人、家庭及社會的自救互助能力，增強其防災救災、醫療、治安維護等能力，並協助社區、企業及團體建立防救災機制。</w:t>
            </w:r>
          </w:p>
          <w:p w14:paraId="28DC1FC8" w14:textId="77777777" w:rsidR="0031199A" w:rsidRPr="009274D9" w:rsidRDefault="0017081B" w:rsidP="0031199A">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替代役基礎訓練係本部會同國防部辦理之部際間合作政策工作，爰射擊訓練係由國防部支援軍職幹部授課，另槍枝、彈藥及防彈背心等安全裝備由國防部第十軍團指派成功嶺新訓單位支援，目前運作順遂。</w:t>
            </w:r>
          </w:p>
          <w:p w14:paraId="1152929F" w14:textId="04317584" w:rsidR="00731D67" w:rsidRPr="009274D9" w:rsidRDefault="0031199A" w:rsidP="0031199A">
            <w:pPr>
              <w:ind w:left="492" w:hangingChars="205" w:hanging="492"/>
              <w:jc w:val="both"/>
              <w:rPr>
                <w:rFonts w:ascii="標楷體" w:eastAsia="標楷體" w:hAnsi="標楷體"/>
                <w:bCs/>
              </w:rPr>
            </w:pPr>
            <w:r w:rsidRPr="009274D9">
              <w:rPr>
                <w:rFonts w:ascii="標楷體" w:eastAsia="標楷體" w:hAnsi="標楷體" w:hint="eastAsia"/>
                <w:bCs/>
              </w:rPr>
              <w:t>四、</w:t>
            </w:r>
            <w:r w:rsidR="0017081B" w:rsidRPr="009274D9">
              <w:rPr>
                <w:rFonts w:ascii="標楷體" w:eastAsia="標楷體" w:hAnsi="標楷體" w:hint="eastAsia"/>
                <w:bCs/>
              </w:rPr>
              <w:t>惟國軍新訓單位射擊訓練防護裝備均為現役部隊汰換再移列新訓單位使用，防彈背心及鋼盔等均較為老舊，且受限於新訓單位優先提供自已接訓需求，故要借用狀況較好的防護裝備並不容易，基於個人衛生及安全，改購置防彈背心及鋼盔等射擊防護裝備以維訓練需要。</w:t>
            </w:r>
          </w:p>
        </w:tc>
      </w:tr>
      <w:tr w:rsidR="00731D67" w:rsidRPr="00F50D0A" w14:paraId="1FBE08B6" w14:textId="77777777" w:rsidTr="00366D68">
        <w:tc>
          <w:tcPr>
            <w:tcW w:w="1247" w:type="dxa"/>
          </w:tcPr>
          <w:p w14:paraId="5F8833E7" w14:textId="059A948E"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六十五</w:t>
            </w:r>
            <w:r w:rsidRPr="009274D9">
              <w:rPr>
                <w:rFonts w:ascii="標楷體" w:eastAsia="標楷體" w:hAnsi="標楷體"/>
                <w:bCs/>
              </w:rPr>
              <w:t>)</w:t>
            </w:r>
          </w:p>
        </w:tc>
        <w:tc>
          <w:tcPr>
            <w:tcW w:w="4253" w:type="dxa"/>
          </w:tcPr>
          <w:p w14:paraId="376A5FCB" w14:textId="073E2CF8" w:rsidR="00731D67" w:rsidRPr="009274D9" w:rsidRDefault="0007777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7目「役政業務」項下「辦理替代役工作」中「業務費」辦理替代役役男基礎訓練編列預算1億8,454萬2千元。考量到目前替代役政策朝向僅保存家庭因素、身體因素之替代役，雖然114年仍有13,650名替代役入營服役，惟仍應秉持撙節原則，覈實支出，並兼顧訓練品質及役男健康安全</w:t>
            </w:r>
            <w:r w:rsidR="00731D67" w:rsidRPr="009274D9">
              <w:rPr>
                <w:rFonts w:ascii="標楷體" w:eastAsia="標楷體" w:hAnsi="標楷體" w:hint="eastAsia"/>
                <w:bCs/>
              </w:rPr>
              <w:t>。</w:t>
            </w:r>
          </w:p>
        </w:tc>
        <w:tc>
          <w:tcPr>
            <w:tcW w:w="4111" w:type="dxa"/>
          </w:tcPr>
          <w:p w14:paraId="0ACA3A2F" w14:textId="77777777" w:rsidR="0017081B" w:rsidRPr="009274D9" w:rsidRDefault="0017081B" w:rsidP="00AE63D0">
            <w:pPr>
              <w:jc w:val="both"/>
              <w:rPr>
                <w:rFonts w:ascii="標楷體" w:eastAsia="標楷體" w:hAnsi="標楷體"/>
                <w:bCs/>
              </w:rPr>
            </w:pPr>
            <w:r w:rsidRPr="009274D9">
              <w:rPr>
                <w:rFonts w:ascii="標楷體" w:eastAsia="標楷體" w:hAnsi="標楷體" w:hint="eastAsia"/>
                <w:bCs/>
              </w:rPr>
              <w:t>本部業於114年6月19日以台內韌字第1141205840號函函復立法院，茲摘述內容如下：</w:t>
            </w:r>
          </w:p>
          <w:p w14:paraId="6B6F1679" w14:textId="05C7832C" w:rsidR="00731D67" w:rsidRPr="009274D9" w:rsidRDefault="0017081B" w:rsidP="00AE63D0">
            <w:pPr>
              <w:jc w:val="both"/>
              <w:rPr>
                <w:rFonts w:ascii="標楷體" w:eastAsia="標楷體" w:hAnsi="標楷體"/>
                <w:bCs/>
              </w:rPr>
            </w:pPr>
            <w:r w:rsidRPr="009274D9">
              <w:rPr>
                <w:rFonts w:ascii="標楷體" w:eastAsia="標楷體" w:hAnsi="標楷體" w:hint="eastAsia"/>
                <w:bCs/>
              </w:rPr>
              <w:t>114年度辦理替代役役男基礎訓練「業務費」法定預算1億8,171萬3千元，係用於執行各梯次替代役役男基礎訓練課程，維護訓練設施與設備之妥善度，為因應年度接訓員額、訓練課程及天數增加，酌增水、電、瓦斯費及寢室、教室冷氣、鍋爐間瓦斯防漏監測組等設備等，俾利提升役男訓練品質、照護役男健康安全，本部秉持撙節原則，覈實支出，戮力達成</w:t>
            </w:r>
            <w:r w:rsidRPr="009274D9">
              <w:rPr>
                <w:rFonts w:ascii="標楷體" w:eastAsia="標楷體" w:hAnsi="標楷體" w:hint="eastAsia"/>
                <w:bCs/>
              </w:rPr>
              <w:lastRenderedPageBreak/>
              <w:t>「政府用心、役男安心、家長放心」的目標。</w:t>
            </w:r>
          </w:p>
        </w:tc>
      </w:tr>
      <w:tr w:rsidR="00731D67" w:rsidRPr="00F50D0A" w14:paraId="1B6D2CAF" w14:textId="77777777" w:rsidTr="00366D68">
        <w:tc>
          <w:tcPr>
            <w:tcW w:w="1247" w:type="dxa"/>
          </w:tcPr>
          <w:p w14:paraId="5860DF32" w14:textId="3F106C93"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六十六</w:t>
            </w:r>
            <w:r w:rsidRPr="009274D9">
              <w:rPr>
                <w:rFonts w:ascii="標楷體" w:eastAsia="標楷體" w:hAnsi="標楷體"/>
                <w:bCs/>
              </w:rPr>
              <w:t>)</w:t>
            </w:r>
          </w:p>
        </w:tc>
        <w:tc>
          <w:tcPr>
            <w:tcW w:w="4253" w:type="dxa"/>
          </w:tcPr>
          <w:p w14:paraId="400DA8B7" w14:textId="293EB74B" w:rsidR="00731D67" w:rsidRPr="009274D9" w:rsidRDefault="0007777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7目「役政業務」項下「辦理替代役工作」中「業務費」之「國外旅費」編列預算19萬2千元。經審視單位114年預算中編列14萬8千元派員考察新加坡兵役制度及民防訓練體系，宜撙節政府支出，善用編列之預算，借鏡他國經驗，提升施政效益，請於3個月內，向立法院內政委員會提出書面報告</w:t>
            </w:r>
            <w:r w:rsidR="00731D67" w:rsidRPr="009274D9">
              <w:rPr>
                <w:rFonts w:ascii="標楷體" w:eastAsia="標楷體" w:hAnsi="標楷體" w:hint="eastAsia"/>
                <w:bCs/>
              </w:rPr>
              <w:t>。</w:t>
            </w:r>
          </w:p>
        </w:tc>
        <w:tc>
          <w:tcPr>
            <w:tcW w:w="4111" w:type="dxa"/>
          </w:tcPr>
          <w:p w14:paraId="6F32FA22" w14:textId="77777777" w:rsidR="0017081B" w:rsidRPr="009274D9" w:rsidRDefault="0017081B" w:rsidP="0017081B">
            <w:pPr>
              <w:jc w:val="both"/>
              <w:rPr>
                <w:rFonts w:ascii="標楷體" w:eastAsia="標楷體" w:hAnsi="標楷體"/>
                <w:bCs/>
              </w:rPr>
            </w:pPr>
            <w:r w:rsidRPr="009274D9">
              <w:rPr>
                <w:rFonts w:ascii="標楷體" w:eastAsia="標楷體" w:hAnsi="標楷體" w:hint="eastAsia"/>
                <w:bCs/>
              </w:rPr>
              <w:t>本部業於114年5月14日以台內韌字第1141205663號函將書面報告函送立法院，茲摘述內容如下：</w:t>
            </w:r>
          </w:p>
          <w:p w14:paraId="11B2E0E4"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本案係為取得兵役制度相關資料，以精進現行替代役役男徵兵及訓練相關政策。</w:t>
            </w:r>
          </w:p>
          <w:p w14:paraId="0B8C2B7E" w14:textId="166A4C18" w:rsidR="00731D67"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二、</w:t>
            </w:r>
            <w:r w:rsidRPr="009274D9">
              <w:rPr>
                <w:rFonts w:ascii="標楷體" w:eastAsia="標楷體" w:hAnsi="標楷體" w:hint="eastAsia"/>
                <w:bCs/>
              </w:rPr>
              <w:tab/>
              <w:t>另參酌替代役役男為支援國家災防工作的重要青年人力，爰藉參考新加坡系統化之民防訓練內容，提升自衛自救相關學習知能，俾於未來應對災害時，國家仍得以維持正常民生運作。</w:t>
            </w:r>
          </w:p>
        </w:tc>
      </w:tr>
      <w:tr w:rsidR="00731D67" w:rsidRPr="00F50D0A" w14:paraId="6C65B112" w14:textId="77777777" w:rsidTr="00366D68">
        <w:tc>
          <w:tcPr>
            <w:tcW w:w="1247" w:type="dxa"/>
          </w:tcPr>
          <w:p w14:paraId="4657F9FC" w14:textId="0AA6B3F4" w:rsidR="00731D67" w:rsidRPr="009274D9" w:rsidRDefault="00731D67" w:rsidP="00D43B50">
            <w:pPr>
              <w:rPr>
                <w:rFonts w:ascii="標楷體" w:eastAsia="標楷體" w:hAnsi="標楷體"/>
                <w:bCs/>
              </w:rPr>
            </w:pPr>
            <w:r w:rsidRPr="009274D9">
              <w:rPr>
                <w:rFonts w:ascii="標楷體" w:eastAsia="標楷體" w:hAnsi="標楷體"/>
                <w:bCs/>
              </w:rPr>
              <w:t>(</w:t>
            </w:r>
            <w:r w:rsidRPr="009274D9">
              <w:rPr>
                <w:rFonts w:ascii="標楷體" w:eastAsia="標楷體" w:hAnsi="標楷體" w:hint="eastAsia"/>
                <w:bCs/>
              </w:rPr>
              <w:t>六十七</w:t>
            </w:r>
            <w:r w:rsidRPr="009274D9">
              <w:rPr>
                <w:rFonts w:ascii="標楷體" w:eastAsia="標楷體" w:hAnsi="標楷體"/>
                <w:bCs/>
              </w:rPr>
              <w:t>)</w:t>
            </w:r>
          </w:p>
        </w:tc>
        <w:tc>
          <w:tcPr>
            <w:tcW w:w="4253" w:type="dxa"/>
          </w:tcPr>
          <w:p w14:paraId="381E0C2B" w14:textId="7D1E7A32" w:rsidR="00731D67" w:rsidRPr="009274D9" w:rsidRDefault="0007777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7目「役政業務」項下新增辦理「全社會防衛韌性訓練工作」，編列4億1,064萬6千元。其中，辦理「民防訓練場地第1期整修工程計畫」3億2,834萬5千元，係辦理中州科技大學校地與建物之整修。惟經查，內政部於113年度就動用行政院第二預算金4,600萬餘元，辦理中州科技大學部分建物整修工程，後續其他建物整修則由公務支應，執行期間為114至116年，屬於預算法第39條規定之繼續經費，卻未依法列明全部計畫之內容、經費總額、執行期間及各年度之分配額，致使無法了解預算編制全貌。請內政部就「民防訓練場地第1期整修工程計畫」之內容、預算編列情形，暨未來使用規劃及是否與其他民力訓練單位共用，於3個月內，向立法院內政委員會提出書面報告。</w:t>
            </w:r>
          </w:p>
        </w:tc>
        <w:tc>
          <w:tcPr>
            <w:tcW w:w="4111" w:type="dxa"/>
          </w:tcPr>
          <w:p w14:paraId="56C8FAC6" w14:textId="77777777" w:rsidR="0017081B" w:rsidRPr="009274D9" w:rsidRDefault="0017081B" w:rsidP="0017081B">
            <w:pPr>
              <w:tabs>
                <w:tab w:val="left" w:pos="2712"/>
              </w:tabs>
              <w:jc w:val="both"/>
              <w:rPr>
                <w:rFonts w:ascii="標楷體" w:eastAsia="標楷體" w:hAnsi="標楷體"/>
                <w:bCs/>
              </w:rPr>
            </w:pPr>
            <w:r w:rsidRPr="009274D9">
              <w:rPr>
                <w:rFonts w:ascii="標楷體" w:eastAsia="標楷體" w:hAnsi="標楷體" w:hint="eastAsia"/>
                <w:bCs/>
              </w:rPr>
              <w:t>本部業於114年6月2日以台內韌字第1141205951號函將書面報告函送立法院，茲摘述內容如下：</w:t>
            </w:r>
          </w:p>
          <w:p w14:paraId="77497117"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一、依「私立高級中等以上學校退場條例」(以下簡稱私校退場條例)第21條規定，於解散清算後，賸餘財產捐贈予退場基金、中央機關、公立學校或歸屬地方政府。依上開規定，中州科大經清算後有3億元債務，需先由承接機關價購部分不動產，俟清償債務後之賸餘財產始能捐贈予承接機關。另依教育部112年7月3日「永達技術學院(麟洛校區)、中州科技大學校地及建物研商會議」，中州科大因負債3億元，其中1億8,000萬元由教育部私校退場基金先行墊付，承接機關(本部)112年需支付經費1億2,000萬元、114年編列經費1億8,000萬元歸墊教育部。</w:t>
            </w:r>
          </w:p>
          <w:p w14:paraId="57848686"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lastRenderedPageBreak/>
              <w:t>二、本部價購4棟建物及4筆土地，已於112年12月15日完成產權移轉；其餘12棟建物及43筆土地亦依私校退場條例規定於113年9月24日完成捐贈本部。</w:t>
            </w:r>
          </w:p>
          <w:p w14:paraId="1229B699" w14:textId="77777777" w:rsidR="0017081B"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三、因全校建物多達16棟，爰依使用急迫性、配合訓量需求及整修幅度與難易度，規劃分2期中程計畫進行整修(重建)及耐震補強，第1期先行辦理7棟建物耐震補強及整修工程，期間為113年至116年。</w:t>
            </w:r>
          </w:p>
          <w:p w14:paraId="2A0712B7" w14:textId="654EBEFB" w:rsidR="00731D67" w:rsidRPr="009274D9" w:rsidRDefault="0017081B" w:rsidP="0017081B">
            <w:pPr>
              <w:ind w:left="492" w:hangingChars="205" w:hanging="492"/>
              <w:jc w:val="both"/>
              <w:rPr>
                <w:rFonts w:ascii="標楷體" w:eastAsia="標楷體" w:hAnsi="標楷體"/>
                <w:bCs/>
              </w:rPr>
            </w:pPr>
            <w:r w:rsidRPr="009274D9">
              <w:rPr>
                <w:rFonts w:ascii="標楷體" w:eastAsia="標楷體" w:hAnsi="標楷體" w:hint="eastAsia"/>
                <w:bCs/>
              </w:rPr>
              <w:t>四、行政院113年8月19日核定本部預算額度，同年8月29日將中央政府預算案送大院審議。茲因「民防訓練場地第1期整修中長程計畫」陳報行政院審議，嗣行政院於同年9月20日核定，致相關計畫資訊未及於本部114年度單位預算書敘明。本部已於同年11月20日將「民防訓練場地第1期整修工程計畫」說明資料(含經費總額、執行期間、分年經費等相關資訊)函送大院內政委員會、各委員及各提案委員。</w:t>
            </w:r>
            <w:r w:rsidR="00802079" w:rsidRPr="009274D9">
              <w:rPr>
                <w:rFonts w:ascii="標楷體" w:eastAsia="標楷體" w:hAnsi="標楷體"/>
                <w:bCs/>
              </w:rPr>
              <w:tab/>
            </w:r>
          </w:p>
        </w:tc>
      </w:tr>
      <w:tr w:rsidR="00731D67" w:rsidRPr="00F50D0A" w14:paraId="1AE74F83" w14:textId="77777777" w:rsidTr="00366D68">
        <w:tc>
          <w:tcPr>
            <w:tcW w:w="1247" w:type="dxa"/>
          </w:tcPr>
          <w:p w14:paraId="14470165" w14:textId="685FB033" w:rsidR="00731D67" w:rsidRPr="009274D9" w:rsidRDefault="00731D67" w:rsidP="00D43B50">
            <w:pPr>
              <w:rPr>
                <w:rFonts w:ascii="標楷體" w:eastAsia="標楷體" w:hAnsi="標楷體"/>
                <w:bCs/>
              </w:rPr>
            </w:pPr>
            <w:r w:rsidRPr="009274D9">
              <w:rPr>
                <w:rFonts w:ascii="標楷體" w:eastAsia="標楷體" w:hAnsi="標楷體"/>
                <w:bCs/>
              </w:rPr>
              <w:lastRenderedPageBreak/>
              <w:t>(</w:t>
            </w:r>
            <w:r w:rsidRPr="009274D9">
              <w:rPr>
                <w:rFonts w:ascii="標楷體" w:eastAsia="標楷體" w:hAnsi="標楷體" w:hint="eastAsia"/>
                <w:bCs/>
              </w:rPr>
              <w:t>六十八</w:t>
            </w:r>
            <w:r w:rsidRPr="009274D9">
              <w:rPr>
                <w:rFonts w:ascii="標楷體" w:eastAsia="標楷體" w:hAnsi="標楷體"/>
                <w:bCs/>
              </w:rPr>
              <w:t>)</w:t>
            </w:r>
          </w:p>
        </w:tc>
        <w:tc>
          <w:tcPr>
            <w:tcW w:w="4253" w:type="dxa"/>
          </w:tcPr>
          <w:p w14:paraId="030D2AEE" w14:textId="016345C2" w:rsidR="00731D67" w:rsidRPr="009274D9" w:rsidRDefault="00077777" w:rsidP="00D43B50">
            <w:pPr>
              <w:autoSpaceDE w:val="0"/>
              <w:autoSpaceDN w:val="0"/>
              <w:adjustRightInd w:val="0"/>
              <w:jc w:val="both"/>
              <w:rPr>
                <w:rFonts w:ascii="標楷體" w:eastAsia="標楷體" w:hAnsi="標楷體"/>
                <w:bCs/>
              </w:rPr>
            </w:pPr>
            <w:r w:rsidRPr="009274D9">
              <w:rPr>
                <w:rFonts w:ascii="標楷體" w:eastAsia="標楷體" w:hAnsi="標楷體" w:hint="eastAsia"/>
                <w:bCs/>
              </w:rPr>
              <w:t>114年度內政部歲出預算第8目「內政資訊業務」編列預算7億2,335萬4千元。查自然人憑證實施迄今已10餘年，依國家發展委員會於109年之決議，110及111年度自然人憑證使用人次目標值分別為8,000萬人次及1億人次。另據內政部統計，110及111年度自然人憑證應用系統數自110年度704個，增加至111年度734個，增加30個；使用人次110及111年度分別為3億</w:t>
            </w:r>
            <w:r w:rsidRPr="009274D9">
              <w:rPr>
                <w:rFonts w:ascii="標楷體" w:eastAsia="標楷體" w:hAnsi="標楷體" w:hint="eastAsia"/>
                <w:bCs/>
              </w:rPr>
              <w:lastRenderedPageBreak/>
              <w:t>7,138萬2,988人次3億1,465萬8,302人次，雖均達成目標值，惟111年度自然人憑證使用人次較110年度減少5,672萬4,686人次，減幅15.27%。另112年8月底，符合申請自然人憑證資格人數，仍有逾5成民眾尚未申辦。請內政部就「如何鼓勵民眾踴躍申辦自然人憑證具體規劃作法」於3個月內，向立法院內政委員會提出書面報告</w:t>
            </w:r>
            <w:r w:rsidR="00731D67" w:rsidRPr="009274D9">
              <w:rPr>
                <w:rFonts w:ascii="標楷體" w:eastAsia="標楷體" w:hAnsi="標楷體" w:hint="eastAsia"/>
                <w:bCs/>
              </w:rPr>
              <w:t>。</w:t>
            </w:r>
          </w:p>
        </w:tc>
        <w:tc>
          <w:tcPr>
            <w:tcW w:w="4111" w:type="dxa"/>
          </w:tcPr>
          <w:p w14:paraId="3E6A43A1" w14:textId="77777777" w:rsidR="00983F0E" w:rsidRPr="009274D9" w:rsidRDefault="00983F0E" w:rsidP="00983F0E">
            <w:pPr>
              <w:jc w:val="both"/>
              <w:rPr>
                <w:rFonts w:ascii="標楷體" w:eastAsia="標楷體" w:hAnsi="標楷體"/>
                <w:bCs/>
              </w:rPr>
            </w:pPr>
            <w:r w:rsidRPr="009274D9">
              <w:rPr>
                <w:rFonts w:ascii="標楷體" w:eastAsia="標楷體" w:hAnsi="標楷體" w:hint="eastAsia"/>
                <w:bCs/>
              </w:rPr>
              <w:lastRenderedPageBreak/>
              <w:t xml:space="preserve">本部業於114年5月13日以台內資字第1140440997號函將書面報告函送立法院，茲摘述內容如下： </w:t>
            </w:r>
          </w:p>
          <w:p w14:paraId="0DB1524E" w14:textId="77777777" w:rsidR="00983F0E"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一、</w:t>
            </w:r>
            <w:r w:rsidRPr="009274D9">
              <w:rPr>
                <w:rFonts w:ascii="標楷體" w:eastAsia="標楷體" w:hAnsi="標楷體" w:hint="eastAsia"/>
                <w:bCs/>
              </w:rPr>
              <w:tab/>
              <w:t>舉辦推廣活動、研討會等，向民眾普及數位簽章的基本知識、法律效力及如何安全使用自然人憑證進行數位簽章，增強民眾對憑證的信任與安全使用意識，確保憑證在數位環境中的可靠性和安全性。</w:t>
            </w:r>
          </w:p>
          <w:p w14:paraId="66AF3381" w14:textId="77777777" w:rsidR="00983F0E"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lastRenderedPageBreak/>
              <w:t>二、</w:t>
            </w:r>
            <w:r w:rsidRPr="009274D9">
              <w:rPr>
                <w:rFonts w:ascii="標楷體" w:eastAsia="標楷體" w:hAnsi="標楷體" w:hint="eastAsia"/>
                <w:bCs/>
              </w:rPr>
              <w:tab/>
              <w:t>推動政府機關（單位）及民間各行業的資訊系統凡有數位簽章需求者須使用自然人憑證；民間各行業提供客戶線上服務的資訊系統，優先以自然人憑證作為身分識別及數位簽章之主要工具。公私合作保障民眾個資不會遭到濫用或外洩，以及確保數位服務具有法律效力。</w:t>
            </w:r>
          </w:p>
          <w:p w14:paraId="6A57CC67" w14:textId="6DFD0C7B" w:rsidR="00983F0E"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三、</w:t>
            </w:r>
            <w:r w:rsidRPr="009274D9">
              <w:rPr>
                <w:rFonts w:ascii="標楷體" w:eastAsia="標楷體" w:hAnsi="標楷體" w:hint="eastAsia"/>
                <w:bCs/>
              </w:rPr>
              <w:tab/>
              <w:t>評估降低申請人年齡限制（現行為18歲，未來朝向開放14歲以上的民眾可申辦TW FIDO），及調整憑證實務作業基準（Certification Practice Statement, CPS）。</w:t>
            </w:r>
          </w:p>
          <w:p w14:paraId="7B0F7423" w14:textId="454984E0" w:rsidR="00731D67" w:rsidRPr="009274D9" w:rsidRDefault="00983F0E" w:rsidP="00983F0E">
            <w:pPr>
              <w:ind w:left="492" w:hangingChars="205" w:hanging="492"/>
              <w:jc w:val="both"/>
              <w:rPr>
                <w:rFonts w:ascii="標楷體" w:eastAsia="標楷體" w:hAnsi="標楷體"/>
                <w:bCs/>
              </w:rPr>
            </w:pPr>
            <w:r w:rsidRPr="009274D9">
              <w:rPr>
                <w:rFonts w:ascii="標楷體" w:eastAsia="標楷體" w:hAnsi="標楷體" w:hint="eastAsia"/>
                <w:bCs/>
              </w:rPr>
              <w:t>四、</w:t>
            </w:r>
            <w:r w:rsidRPr="009274D9">
              <w:rPr>
                <w:rFonts w:ascii="標楷體" w:eastAsia="標楷體" w:hAnsi="標楷體" w:hint="eastAsia"/>
                <w:bCs/>
              </w:rPr>
              <w:tab/>
              <w:t>規劃發行不同安全等級的TW FIDO，滿足民眾對數位服務所需的行動化身分驗證等級需求。</w:t>
            </w:r>
          </w:p>
        </w:tc>
      </w:tr>
    </w:tbl>
    <w:p w14:paraId="724A8663" w14:textId="77777777" w:rsidR="006A5475" w:rsidRPr="003E7884" w:rsidRDefault="006A5475" w:rsidP="008837CD">
      <w:pPr>
        <w:widowControl/>
      </w:pPr>
    </w:p>
    <w:sectPr w:rsidR="006A5475" w:rsidRPr="003E7884" w:rsidSect="00D62BF3">
      <w:headerReference w:type="default" r:id="rId8"/>
      <w:footerReference w:type="default" r:id="rId9"/>
      <w:pgSz w:w="11906" w:h="16838" w:code="9"/>
      <w:pgMar w:top="851" w:right="1134" w:bottom="851" w:left="1134" w:header="851" w:footer="170" w:gutter="0"/>
      <w:pgNumType w:start="20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3F9FE" w14:textId="77777777" w:rsidR="008055AC" w:rsidRDefault="008055AC" w:rsidP="00C763B4">
      <w:r>
        <w:separator/>
      </w:r>
    </w:p>
  </w:endnote>
  <w:endnote w:type="continuationSeparator" w:id="0">
    <w:p w14:paraId="79B7D697" w14:textId="77777777" w:rsidR="008055AC" w:rsidRDefault="008055AC" w:rsidP="00C7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中明體">
    <w:altName w:val="微軟正黑體"/>
    <w:panose1 w:val="00000000000000000000"/>
    <w:charset w:val="88"/>
    <w:family w:val="modern"/>
    <w:notTrueType/>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Ming-Lt-HK-BF">
    <w:altName w:val="細明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663280"/>
      <w:docPartObj>
        <w:docPartGallery w:val="Page Numbers (Bottom of Page)"/>
        <w:docPartUnique/>
      </w:docPartObj>
    </w:sdtPr>
    <w:sdtContent>
      <w:p w14:paraId="61555E55" w14:textId="77777777" w:rsidR="00E547B9" w:rsidRDefault="00E547B9">
        <w:pPr>
          <w:pStyle w:val="a6"/>
          <w:jc w:val="center"/>
        </w:pPr>
        <w:r>
          <w:fldChar w:fldCharType="begin"/>
        </w:r>
        <w:r>
          <w:instrText>PAGE   \* MERGEFORMAT</w:instrText>
        </w:r>
        <w:r>
          <w:fldChar w:fldCharType="separate"/>
        </w:r>
        <w:r>
          <w:rPr>
            <w:lang w:val="zh-TW"/>
          </w:rPr>
          <w:t>2</w:t>
        </w:r>
        <w:r>
          <w:fldChar w:fldCharType="end"/>
        </w:r>
      </w:p>
    </w:sdtContent>
  </w:sdt>
  <w:p w14:paraId="2310BC6C" w14:textId="77777777" w:rsidR="00E547B9" w:rsidRDefault="00E547B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F2472" w14:textId="77777777" w:rsidR="008055AC" w:rsidRDefault="008055AC" w:rsidP="00C763B4">
      <w:r>
        <w:separator/>
      </w:r>
    </w:p>
  </w:footnote>
  <w:footnote w:type="continuationSeparator" w:id="0">
    <w:p w14:paraId="53F40DF9" w14:textId="77777777" w:rsidR="008055AC" w:rsidRDefault="008055AC" w:rsidP="00C76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AF2F8" w14:textId="77777777" w:rsidR="00E547B9" w:rsidRPr="004B508B" w:rsidRDefault="00E547B9" w:rsidP="00C763B4">
    <w:pPr>
      <w:snapToGrid w:val="0"/>
      <w:jc w:val="center"/>
      <w:rPr>
        <w:rFonts w:eastAsia="標楷體"/>
        <w:sz w:val="32"/>
        <w:szCs w:val="32"/>
      </w:rPr>
    </w:pPr>
    <w:r w:rsidRPr="004B508B">
      <w:rPr>
        <w:rFonts w:eastAsia="標楷體" w:hint="eastAsia"/>
        <w:sz w:val="32"/>
        <w:szCs w:val="32"/>
      </w:rPr>
      <w:t>內</w:t>
    </w:r>
    <w:r w:rsidRPr="004B508B">
      <w:rPr>
        <w:rFonts w:eastAsia="標楷體" w:hint="eastAsia"/>
        <w:sz w:val="32"/>
        <w:szCs w:val="32"/>
      </w:rPr>
      <w:t xml:space="preserve"> </w:t>
    </w:r>
    <w:r w:rsidRPr="004B508B">
      <w:rPr>
        <w:rFonts w:eastAsia="標楷體" w:hint="eastAsia"/>
        <w:sz w:val="32"/>
        <w:szCs w:val="32"/>
      </w:rPr>
      <w:t>政</w:t>
    </w:r>
    <w:r w:rsidRPr="004B508B">
      <w:rPr>
        <w:rFonts w:eastAsia="標楷體" w:hint="eastAsia"/>
        <w:sz w:val="32"/>
        <w:szCs w:val="32"/>
      </w:rPr>
      <w:t xml:space="preserve"> </w:t>
    </w:r>
    <w:r w:rsidRPr="004B508B">
      <w:rPr>
        <w:rFonts w:eastAsia="標楷體" w:hint="eastAsia"/>
        <w:sz w:val="32"/>
        <w:szCs w:val="32"/>
      </w:rPr>
      <w:t>部</w:t>
    </w:r>
    <w:r w:rsidRPr="004B508B">
      <w:rPr>
        <w:rFonts w:eastAsia="標楷體" w:hint="eastAsia"/>
        <w:sz w:val="32"/>
        <w:szCs w:val="32"/>
      </w:rPr>
      <w:t xml:space="preserve"> </w:t>
    </w:r>
    <w:r w:rsidRPr="004B508B">
      <w:rPr>
        <w:rFonts w:eastAsia="標楷體" w:hint="eastAsia"/>
        <w:sz w:val="32"/>
        <w:szCs w:val="32"/>
      </w:rPr>
      <w:t>彙</w:t>
    </w:r>
    <w:r w:rsidRPr="004B508B">
      <w:rPr>
        <w:rFonts w:eastAsia="標楷體" w:hint="eastAsia"/>
        <w:sz w:val="32"/>
        <w:szCs w:val="32"/>
      </w:rPr>
      <w:t xml:space="preserve"> </w:t>
    </w:r>
    <w:r w:rsidRPr="004B508B">
      <w:rPr>
        <w:rFonts w:eastAsia="標楷體" w:hint="eastAsia"/>
        <w:sz w:val="32"/>
        <w:szCs w:val="32"/>
      </w:rPr>
      <w:t>編</w:t>
    </w:r>
  </w:p>
  <w:p w14:paraId="4EE7EC35" w14:textId="4C310448" w:rsidR="00E547B9" w:rsidRPr="008F5255" w:rsidRDefault="00E547B9" w:rsidP="00C763B4">
    <w:pPr>
      <w:snapToGrid w:val="0"/>
      <w:jc w:val="center"/>
      <w:rPr>
        <w:rFonts w:eastAsia="標楷體"/>
        <w:spacing w:val="-20"/>
        <w:sz w:val="28"/>
        <w:szCs w:val="28"/>
      </w:rPr>
    </w:pPr>
    <w:r w:rsidRPr="008F5255">
      <w:rPr>
        <w:rFonts w:eastAsia="標楷體" w:hint="eastAsia"/>
        <w:spacing w:val="-20"/>
        <w:sz w:val="28"/>
        <w:szCs w:val="28"/>
      </w:rPr>
      <w:t>立法院審議中央政府總預算案所提決議、附帶決議及注意事項辦理情形報告表</w:t>
    </w:r>
  </w:p>
  <w:p w14:paraId="325D9E79" w14:textId="0274AFF6" w:rsidR="00E547B9" w:rsidRDefault="00E547B9" w:rsidP="00C763B4">
    <w:pPr>
      <w:snapToGrid w:val="0"/>
      <w:jc w:val="center"/>
      <w:rPr>
        <w:rFonts w:eastAsia="標楷體"/>
        <w:sz w:val="20"/>
        <w:szCs w:val="20"/>
      </w:rPr>
    </w:pPr>
    <w:r w:rsidRPr="008F5255">
      <w:rPr>
        <w:rFonts w:eastAsia="標楷體" w:hint="eastAsia"/>
        <w:sz w:val="20"/>
        <w:szCs w:val="20"/>
      </w:rPr>
      <w:t>中華民國</w:t>
    </w:r>
    <w:r>
      <w:rPr>
        <w:rFonts w:eastAsia="標楷體" w:hint="eastAsia"/>
        <w:sz w:val="20"/>
        <w:szCs w:val="20"/>
      </w:rPr>
      <w:t>1</w:t>
    </w:r>
    <w:r>
      <w:rPr>
        <w:rFonts w:eastAsia="標楷體"/>
        <w:sz w:val="20"/>
        <w:szCs w:val="20"/>
      </w:rPr>
      <w:t>1</w:t>
    </w:r>
    <w:r>
      <w:rPr>
        <w:rFonts w:eastAsia="標楷體" w:hint="eastAsia"/>
        <w:sz w:val="20"/>
        <w:szCs w:val="20"/>
      </w:rPr>
      <w:t>4</w:t>
    </w:r>
    <w:r w:rsidRPr="008F5255">
      <w:rPr>
        <w:rFonts w:eastAsia="標楷體" w:hint="eastAsia"/>
        <w:sz w:val="20"/>
        <w:szCs w:val="20"/>
      </w:rPr>
      <w:t>年度</w:t>
    </w:r>
  </w:p>
  <w:p w14:paraId="4C954D0A" w14:textId="7CFD032F" w:rsidR="00E547B9" w:rsidRPr="00C763B4" w:rsidRDefault="00E547B9" w:rsidP="004429F9">
    <w:pPr>
      <w:pStyle w:val="a3"/>
      <w:ind w:left="7700" w:hangingChars="1750" w:hanging="7700"/>
      <w:jc w:val="right"/>
    </w:pPr>
    <w:r>
      <w:rPr>
        <w:rFonts w:eastAsia="標楷體" w:hint="eastAsia"/>
        <w:sz w:val="44"/>
      </w:rPr>
      <w:t xml:space="preserve">                        </w:t>
    </w:r>
    <w:r>
      <w:rPr>
        <w:rFonts w:eastAsia="標楷體" w:hint="eastAsia"/>
      </w:rPr>
      <w:t xml:space="preserve">                                                                                           </w:t>
    </w:r>
    <w:r w:rsidRPr="00236B85">
      <w:rPr>
        <w:rFonts w:eastAsia="標楷體" w:hint="eastAsia"/>
        <w:color w:val="FFFFFF" w:themeColor="background1"/>
      </w:rPr>
      <w:t>單位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6EA"/>
    <w:multiLevelType w:val="hybridMultilevel"/>
    <w:tmpl w:val="5D72410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DB0F79"/>
    <w:multiLevelType w:val="hybridMultilevel"/>
    <w:tmpl w:val="AB30FB6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69E67A9"/>
    <w:multiLevelType w:val="hybridMultilevel"/>
    <w:tmpl w:val="288623A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D715E4"/>
    <w:multiLevelType w:val="hybridMultilevel"/>
    <w:tmpl w:val="1EC0F4E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2A482A"/>
    <w:multiLevelType w:val="hybridMultilevel"/>
    <w:tmpl w:val="8826A63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1790ED7"/>
    <w:multiLevelType w:val="hybridMultilevel"/>
    <w:tmpl w:val="1396E8B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0E9375A"/>
    <w:multiLevelType w:val="hybridMultilevel"/>
    <w:tmpl w:val="7AD261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87E15AB"/>
    <w:multiLevelType w:val="hybridMultilevel"/>
    <w:tmpl w:val="C8306C9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8C834BE"/>
    <w:multiLevelType w:val="hybridMultilevel"/>
    <w:tmpl w:val="32426DE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A3B4AEE"/>
    <w:multiLevelType w:val="hybridMultilevel"/>
    <w:tmpl w:val="B366DB3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B84D80"/>
    <w:multiLevelType w:val="hybridMultilevel"/>
    <w:tmpl w:val="D94858A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6BB6B41"/>
    <w:multiLevelType w:val="hybridMultilevel"/>
    <w:tmpl w:val="E3886DC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8474845"/>
    <w:multiLevelType w:val="hybridMultilevel"/>
    <w:tmpl w:val="6B5E858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D11752A"/>
    <w:multiLevelType w:val="hybridMultilevel"/>
    <w:tmpl w:val="3DBE324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5DC56C6"/>
    <w:multiLevelType w:val="hybridMultilevel"/>
    <w:tmpl w:val="1ED2BB9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7EF59A9"/>
    <w:multiLevelType w:val="hybridMultilevel"/>
    <w:tmpl w:val="302C736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8"/>
  </w:num>
  <w:num w:numId="3">
    <w:abstractNumId w:val="15"/>
  </w:num>
  <w:num w:numId="4">
    <w:abstractNumId w:val="11"/>
  </w:num>
  <w:num w:numId="5">
    <w:abstractNumId w:val="7"/>
  </w:num>
  <w:num w:numId="6">
    <w:abstractNumId w:val="2"/>
  </w:num>
  <w:num w:numId="7">
    <w:abstractNumId w:val="1"/>
  </w:num>
  <w:num w:numId="8">
    <w:abstractNumId w:val="13"/>
  </w:num>
  <w:num w:numId="9">
    <w:abstractNumId w:val="3"/>
  </w:num>
  <w:num w:numId="10">
    <w:abstractNumId w:val="12"/>
  </w:num>
  <w:num w:numId="11">
    <w:abstractNumId w:val="5"/>
  </w:num>
  <w:num w:numId="12">
    <w:abstractNumId w:val="4"/>
  </w:num>
  <w:num w:numId="13">
    <w:abstractNumId w:val="10"/>
  </w:num>
  <w:num w:numId="14">
    <w:abstractNumId w:val="0"/>
  </w:num>
  <w:num w:numId="15">
    <w:abstractNumId w:val="14"/>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0"/>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F35"/>
    <w:rsid w:val="00000B34"/>
    <w:rsid w:val="00001BAC"/>
    <w:rsid w:val="00004DD4"/>
    <w:rsid w:val="00004E93"/>
    <w:rsid w:val="00004F0E"/>
    <w:rsid w:val="0000614E"/>
    <w:rsid w:val="00006D87"/>
    <w:rsid w:val="000070D4"/>
    <w:rsid w:val="00011BDF"/>
    <w:rsid w:val="0001511D"/>
    <w:rsid w:val="000159FB"/>
    <w:rsid w:val="00015D98"/>
    <w:rsid w:val="00016946"/>
    <w:rsid w:val="000178B4"/>
    <w:rsid w:val="00017ED4"/>
    <w:rsid w:val="000213C1"/>
    <w:rsid w:val="00021BFD"/>
    <w:rsid w:val="00023684"/>
    <w:rsid w:val="00024C26"/>
    <w:rsid w:val="00024E2D"/>
    <w:rsid w:val="00026809"/>
    <w:rsid w:val="00026926"/>
    <w:rsid w:val="00027B7A"/>
    <w:rsid w:val="00032105"/>
    <w:rsid w:val="00033B31"/>
    <w:rsid w:val="00033C2D"/>
    <w:rsid w:val="000370F8"/>
    <w:rsid w:val="00037BDB"/>
    <w:rsid w:val="00037CE9"/>
    <w:rsid w:val="00037D31"/>
    <w:rsid w:val="00040426"/>
    <w:rsid w:val="00040AB5"/>
    <w:rsid w:val="00041BA2"/>
    <w:rsid w:val="00044ACA"/>
    <w:rsid w:val="0004682B"/>
    <w:rsid w:val="00051120"/>
    <w:rsid w:val="0005122B"/>
    <w:rsid w:val="000519D7"/>
    <w:rsid w:val="00054501"/>
    <w:rsid w:val="000551CA"/>
    <w:rsid w:val="000562C7"/>
    <w:rsid w:val="00057EB6"/>
    <w:rsid w:val="000604B2"/>
    <w:rsid w:val="00061AC7"/>
    <w:rsid w:val="0006408A"/>
    <w:rsid w:val="00064613"/>
    <w:rsid w:val="00064C0D"/>
    <w:rsid w:val="00065CFC"/>
    <w:rsid w:val="00065D90"/>
    <w:rsid w:val="000669AC"/>
    <w:rsid w:val="00066BFF"/>
    <w:rsid w:val="00066C5C"/>
    <w:rsid w:val="00067427"/>
    <w:rsid w:val="00072480"/>
    <w:rsid w:val="000734EA"/>
    <w:rsid w:val="00075B59"/>
    <w:rsid w:val="00077777"/>
    <w:rsid w:val="00077B18"/>
    <w:rsid w:val="00082F55"/>
    <w:rsid w:val="00083497"/>
    <w:rsid w:val="000836E1"/>
    <w:rsid w:val="00083D90"/>
    <w:rsid w:val="000856F5"/>
    <w:rsid w:val="0008606D"/>
    <w:rsid w:val="000867E6"/>
    <w:rsid w:val="00087006"/>
    <w:rsid w:val="00087BA9"/>
    <w:rsid w:val="00093670"/>
    <w:rsid w:val="000937E5"/>
    <w:rsid w:val="00094BAE"/>
    <w:rsid w:val="00095BD8"/>
    <w:rsid w:val="000962D2"/>
    <w:rsid w:val="00097643"/>
    <w:rsid w:val="000A3907"/>
    <w:rsid w:val="000A3EBF"/>
    <w:rsid w:val="000A7C36"/>
    <w:rsid w:val="000A7FAB"/>
    <w:rsid w:val="000B3569"/>
    <w:rsid w:val="000B3A81"/>
    <w:rsid w:val="000B44C8"/>
    <w:rsid w:val="000B6B6D"/>
    <w:rsid w:val="000C0A65"/>
    <w:rsid w:val="000C1A11"/>
    <w:rsid w:val="000C2041"/>
    <w:rsid w:val="000C226D"/>
    <w:rsid w:val="000C3125"/>
    <w:rsid w:val="000C4F6C"/>
    <w:rsid w:val="000C50B3"/>
    <w:rsid w:val="000C5428"/>
    <w:rsid w:val="000C637D"/>
    <w:rsid w:val="000C670C"/>
    <w:rsid w:val="000C7669"/>
    <w:rsid w:val="000D07FE"/>
    <w:rsid w:val="000D159C"/>
    <w:rsid w:val="000D178D"/>
    <w:rsid w:val="000D178E"/>
    <w:rsid w:val="000D3DE7"/>
    <w:rsid w:val="000D4302"/>
    <w:rsid w:val="000D4C7F"/>
    <w:rsid w:val="000D5ADE"/>
    <w:rsid w:val="000D6D3B"/>
    <w:rsid w:val="000E13AF"/>
    <w:rsid w:val="000E1401"/>
    <w:rsid w:val="000E2228"/>
    <w:rsid w:val="000E360E"/>
    <w:rsid w:val="000E3D48"/>
    <w:rsid w:val="000E54A7"/>
    <w:rsid w:val="000E5C39"/>
    <w:rsid w:val="000E5C7A"/>
    <w:rsid w:val="000F05F7"/>
    <w:rsid w:val="000F0BE2"/>
    <w:rsid w:val="000F2993"/>
    <w:rsid w:val="000F4AE4"/>
    <w:rsid w:val="000F511A"/>
    <w:rsid w:val="000F5622"/>
    <w:rsid w:val="000F5825"/>
    <w:rsid w:val="000F63B8"/>
    <w:rsid w:val="000F78D7"/>
    <w:rsid w:val="000F7E9C"/>
    <w:rsid w:val="001009F1"/>
    <w:rsid w:val="001011E5"/>
    <w:rsid w:val="0010184D"/>
    <w:rsid w:val="00101926"/>
    <w:rsid w:val="00102872"/>
    <w:rsid w:val="00103585"/>
    <w:rsid w:val="00105A0D"/>
    <w:rsid w:val="00105B6C"/>
    <w:rsid w:val="00106EB0"/>
    <w:rsid w:val="001103CB"/>
    <w:rsid w:val="0011197A"/>
    <w:rsid w:val="00113A67"/>
    <w:rsid w:val="001140DB"/>
    <w:rsid w:val="001163AD"/>
    <w:rsid w:val="00116B9D"/>
    <w:rsid w:val="001175F1"/>
    <w:rsid w:val="0011768A"/>
    <w:rsid w:val="00123A2E"/>
    <w:rsid w:val="001245DE"/>
    <w:rsid w:val="00124C7A"/>
    <w:rsid w:val="00125898"/>
    <w:rsid w:val="00126083"/>
    <w:rsid w:val="00126A03"/>
    <w:rsid w:val="00126A73"/>
    <w:rsid w:val="001277C4"/>
    <w:rsid w:val="00131AA3"/>
    <w:rsid w:val="00131AF0"/>
    <w:rsid w:val="001320F7"/>
    <w:rsid w:val="00133B6F"/>
    <w:rsid w:val="00135C65"/>
    <w:rsid w:val="00137864"/>
    <w:rsid w:val="00140932"/>
    <w:rsid w:val="00140F0F"/>
    <w:rsid w:val="00143EAE"/>
    <w:rsid w:val="00146D92"/>
    <w:rsid w:val="00147B28"/>
    <w:rsid w:val="00147EE6"/>
    <w:rsid w:val="00150E16"/>
    <w:rsid w:val="001529D2"/>
    <w:rsid w:val="00152B0F"/>
    <w:rsid w:val="00153E6D"/>
    <w:rsid w:val="001565D5"/>
    <w:rsid w:val="00160B2A"/>
    <w:rsid w:val="001628F8"/>
    <w:rsid w:val="00162F6C"/>
    <w:rsid w:val="0016586D"/>
    <w:rsid w:val="001702ED"/>
    <w:rsid w:val="0017081B"/>
    <w:rsid w:val="00173427"/>
    <w:rsid w:val="0017348A"/>
    <w:rsid w:val="00174201"/>
    <w:rsid w:val="00174556"/>
    <w:rsid w:val="001749FA"/>
    <w:rsid w:val="001800FA"/>
    <w:rsid w:val="001807EA"/>
    <w:rsid w:val="0018549E"/>
    <w:rsid w:val="00186352"/>
    <w:rsid w:val="00186C0D"/>
    <w:rsid w:val="00187494"/>
    <w:rsid w:val="001877F0"/>
    <w:rsid w:val="00190CB5"/>
    <w:rsid w:val="00193A05"/>
    <w:rsid w:val="00194E2A"/>
    <w:rsid w:val="00197A70"/>
    <w:rsid w:val="00197E17"/>
    <w:rsid w:val="001A0262"/>
    <w:rsid w:val="001A097E"/>
    <w:rsid w:val="001A29DC"/>
    <w:rsid w:val="001A3850"/>
    <w:rsid w:val="001A5F4B"/>
    <w:rsid w:val="001A668B"/>
    <w:rsid w:val="001A780C"/>
    <w:rsid w:val="001B16F7"/>
    <w:rsid w:val="001B2EFD"/>
    <w:rsid w:val="001B3E8C"/>
    <w:rsid w:val="001B4739"/>
    <w:rsid w:val="001B4EC6"/>
    <w:rsid w:val="001B507D"/>
    <w:rsid w:val="001B5431"/>
    <w:rsid w:val="001B611F"/>
    <w:rsid w:val="001B65E7"/>
    <w:rsid w:val="001B6FB5"/>
    <w:rsid w:val="001B73A3"/>
    <w:rsid w:val="001C14C7"/>
    <w:rsid w:val="001C3149"/>
    <w:rsid w:val="001C3194"/>
    <w:rsid w:val="001C38B2"/>
    <w:rsid w:val="001C3E86"/>
    <w:rsid w:val="001C460A"/>
    <w:rsid w:val="001C6440"/>
    <w:rsid w:val="001C68DC"/>
    <w:rsid w:val="001D0B53"/>
    <w:rsid w:val="001D182B"/>
    <w:rsid w:val="001D3A92"/>
    <w:rsid w:val="001D5845"/>
    <w:rsid w:val="001D618A"/>
    <w:rsid w:val="001D7C71"/>
    <w:rsid w:val="001D7C97"/>
    <w:rsid w:val="001E0428"/>
    <w:rsid w:val="001E0C10"/>
    <w:rsid w:val="001E2DF4"/>
    <w:rsid w:val="001E32EA"/>
    <w:rsid w:val="001E351D"/>
    <w:rsid w:val="001E3FA4"/>
    <w:rsid w:val="001E465F"/>
    <w:rsid w:val="001E5F03"/>
    <w:rsid w:val="001E5F4A"/>
    <w:rsid w:val="001E750F"/>
    <w:rsid w:val="001F0F6F"/>
    <w:rsid w:val="001F1A42"/>
    <w:rsid w:val="001F1E24"/>
    <w:rsid w:val="001F1FC8"/>
    <w:rsid w:val="001F2373"/>
    <w:rsid w:val="001F2545"/>
    <w:rsid w:val="001F25E6"/>
    <w:rsid w:val="001F28CF"/>
    <w:rsid w:val="001F38FC"/>
    <w:rsid w:val="001F4E8F"/>
    <w:rsid w:val="001F5AA6"/>
    <w:rsid w:val="001F5AB8"/>
    <w:rsid w:val="001F5F43"/>
    <w:rsid w:val="00200195"/>
    <w:rsid w:val="002007E2"/>
    <w:rsid w:val="00201946"/>
    <w:rsid w:val="00202821"/>
    <w:rsid w:val="00202ECA"/>
    <w:rsid w:val="00203499"/>
    <w:rsid w:val="00203638"/>
    <w:rsid w:val="002044DA"/>
    <w:rsid w:val="00207221"/>
    <w:rsid w:val="00207F84"/>
    <w:rsid w:val="00213817"/>
    <w:rsid w:val="00213930"/>
    <w:rsid w:val="00214B52"/>
    <w:rsid w:val="00214C2E"/>
    <w:rsid w:val="00217276"/>
    <w:rsid w:val="00217B94"/>
    <w:rsid w:val="00220738"/>
    <w:rsid w:val="002238CA"/>
    <w:rsid w:val="00223BCB"/>
    <w:rsid w:val="00224A48"/>
    <w:rsid w:val="00231BBD"/>
    <w:rsid w:val="00234E99"/>
    <w:rsid w:val="0023611A"/>
    <w:rsid w:val="00236B85"/>
    <w:rsid w:val="0023729F"/>
    <w:rsid w:val="00237AD3"/>
    <w:rsid w:val="00241B2C"/>
    <w:rsid w:val="00242663"/>
    <w:rsid w:val="0024267C"/>
    <w:rsid w:val="00243A5E"/>
    <w:rsid w:val="00243B99"/>
    <w:rsid w:val="00244732"/>
    <w:rsid w:val="00246AAA"/>
    <w:rsid w:val="00247694"/>
    <w:rsid w:val="00247D7A"/>
    <w:rsid w:val="0025044A"/>
    <w:rsid w:val="002527B3"/>
    <w:rsid w:val="00255E91"/>
    <w:rsid w:val="00255E98"/>
    <w:rsid w:val="00256D54"/>
    <w:rsid w:val="002570F5"/>
    <w:rsid w:val="00257255"/>
    <w:rsid w:val="00257513"/>
    <w:rsid w:val="00262E88"/>
    <w:rsid w:val="00263F9E"/>
    <w:rsid w:val="00264363"/>
    <w:rsid w:val="00271782"/>
    <w:rsid w:val="0027245F"/>
    <w:rsid w:val="0027319A"/>
    <w:rsid w:val="0027459B"/>
    <w:rsid w:val="00274D0E"/>
    <w:rsid w:val="00275500"/>
    <w:rsid w:val="00275CB4"/>
    <w:rsid w:val="0027693D"/>
    <w:rsid w:val="00283647"/>
    <w:rsid w:val="002842EA"/>
    <w:rsid w:val="002849E9"/>
    <w:rsid w:val="00285960"/>
    <w:rsid w:val="00290687"/>
    <w:rsid w:val="00290AFA"/>
    <w:rsid w:val="00291C06"/>
    <w:rsid w:val="00292411"/>
    <w:rsid w:val="00295203"/>
    <w:rsid w:val="00295A0A"/>
    <w:rsid w:val="00295F11"/>
    <w:rsid w:val="002A04D6"/>
    <w:rsid w:val="002A299B"/>
    <w:rsid w:val="002A2DB2"/>
    <w:rsid w:val="002A5CCD"/>
    <w:rsid w:val="002A6EC0"/>
    <w:rsid w:val="002A75E2"/>
    <w:rsid w:val="002A7EDA"/>
    <w:rsid w:val="002B27BC"/>
    <w:rsid w:val="002B2B76"/>
    <w:rsid w:val="002B3A9B"/>
    <w:rsid w:val="002B46C3"/>
    <w:rsid w:val="002B4EFA"/>
    <w:rsid w:val="002B5023"/>
    <w:rsid w:val="002C0C47"/>
    <w:rsid w:val="002C1549"/>
    <w:rsid w:val="002C3AC8"/>
    <w:rsid w:val="002C4735"/>
    <w:rsid w:val="002C4B5D"/>
    <w:rsid w:val="002C52A8"/>
    <w:rsid w:val="002C53FC"/>
    <w:rsid w:val="002C58DD"/>
    <w:rsid w:val="002C59DF"/>
    <w:rsid w:val="002C74A2"/>
    <w:rsid w:val="002C7999"/>
    <w:rsid w:val="002D039E"/>
    <w:rsid w:val="002D0588"/>
    <w:rsid w:val="002D1DDC"/>
    <w:rsid w:val="002D5A77"/>
    <w:rsid w:val="002D5D6D"/>
    <w:rsid w:val="002D625C"/>
    <w:rsid w:val="002E2307"/>
    <w:rsid w:val="002F0D9A"/>
    <w:rsid w:val="002F2B49"/>
    <w:rsid w:val="002F2D87"/>
    <w:rsid w:val="0030120E"/>
    <w:rsid w:val="00301449"/>
    <w:rsid w:val="003014C6"/>
    <w:rsid w:val="0030196B"/>
    <w:rsid w:val="00302230"/>
    <w:rsid w:val="0030259F"/>
    <w:rsid w:val="0030294E"/>
    <w:rsid w:val="00302CA8"/>
    <w:rsid w:val="003033B9"/>
    <w:rsid w:val="00304F1E"/>
    <w:rsid w:val="00305B46"/>
    <w:rsid w:val="0030775C"/>
    <w:rsid w:val="00307BF2"/>
    <w:rsid w:val="00310B7C"/>
    <w:rsid w:val="0031199A"/>
    <w:rsid w:val="00312141"/>
    <w:rsid w:val="003124B5"/>
    <w:rsid w:val="0031388C"/>
    <w:rsid w:val="00314B42"/>
    <w:rsid w:val="00315DDE"/>
    <w:rsid w:val="00316E91"/>
    <w:rsid w:val="00317939"/>
    <w:rsid w:val="00321D83"/>
    <w:rsid w:val="00322AEE"/>
    <w:rsid w:val="0032483A"/>
    <w:rsid w:val="00324CC3"/>
    <w:rsid w:val="00325E64"/>
    <w:rsid w:val="00325EF8"/>
    <w:rsid w:val="0032615A"/>
    <w:rsid w:val="00326DF0"/>
    <w:rsid w:val="00327D53"/>
    <w:rsid w:val="00331714"/>
    <w:rsid w:val="00331776"/>
    <w:rsid w:val="00336237"/>
    <w:rsid w:val="00337699"/>
    <w:rsid w:val="00340C1A"/>
    <w:rsid w:val="003427C3"/>
    <w:rsid w:val="003437E3"/>
    <w:rsid w:val="00345143"/>
    <w:rsid w:val="00354A18"/>
    <w:rsid w:val="0036049E"/>
    <w:rsid w:val="00361E79"/>
    <w:rsid w:val="00362496"/>
    <w:rsid w:val="00365C13"/>
    <w:rsid w:val="00365EA4"/>
    <w:rsid w:val="00366D68"/>
    <w:rsid w:val="0036733E"/>
    <w:rsid w:val="003702EB"/>
    <w:rsid w:val="00371CDA"/>
    <w:rsid w:val="0037305E"/>
    <w:rsid w:val="00374F0C"/>
    <w:rsid w:val="00376724"/>
    <w:rsid w:val="00377918"/>
    <w:rsid w:val="00377D91"/>
    <w:rsid w:val="00380A44"/>
    <w:rsid w:val="003836A4"/>
    <w:rsid w:val="00385D78"/>
    <w:rsid w:val="0038635C"/>
    <w:rsid w:val="00387724"/>
    <w:rsid w:val="00387CF1"/>
    <w:rsid w:val="0039075D"/>
    <w:rsid w:val="00390A74"/>
    <w:rsid w:val="00390DB6"/>
    <w:rsid w:val="00392553"/>
    <w:rsid w:val="003931A6"/>
    <w:rsid w:val="00395077"/>
    <w:rsid w:val="00395796"/>
    <w:rsid w:val="0039789F"/>
    <w:rsid w:val="003A2E34"/>
    <w:rsid w:val="003A2E93"/>
    <w:rsid w:val="003A3705"/>
    <w:rsid w:val="003A5861"/>
    <w:rsid w:val="003A71E4"/>
    <w:rsid w:val="003A7462"/>
    <w:rsid w:val="003B0478"/>
    <w:rsid w:val="003B1CB1"/>
    <w:rsid w:val="003B2536"/>
    <w:rsid w:val="003B2A0E"/>
    <w:rsid w:val="003B376F"/>
    <w:rsid w:val="003B4F3D"/>
    <w:rsid w:val="003C05DB"/>
    <w:rsid w:val="003C2B2B"/>
    <w:rsid w:val="003C77AA"/>
    <w:rsid w:val="003C7806"/>
    <w:rsid w:val="003D2FCB"/>
    <w:rsid w:val="003D3B79"/>
    <w:rsid w:val="003D3C2C"/>
    <w:rsid w:val="003D3DC6"/>
    <w:rsid w:val="003D4492"/>
    <w:rsid w:val="003D67BA"/>
    <w:rsid w:val="003D6A9D"/>
    <w:rsid w:val="003D75AD"/>
    <w:rsid w:val="003E023B"/>
    <w:rsid w:val="003E13A1"/>
    <w:rsid w:val="003E1D29"/>
    <w:rsid w:val="003E3AEC"/>
    <w:rsid w:val="003E4084"/>
    <w:rsid w:val="003E43FD"/>
    <w:rsid w:val="003E4D0C"/>
    <w:rsid w:val="003E7884"/>
    <w:rsid w:val="003E7DD4"/>
    <w:rsid w:val="003F0740"/>
    <w:rsid w:val="003F1841"/>
    <w:rsid w:val="003F2EC7"/>
    <w:rsid w:val="003F358C"/>
    <w:rsid w:val="003F7062"/>
    <w:rsid w:val="004009AB"/>
    <w:rsid w:val="004011AA"/>
    <w:rsid w:val="004021B2"/>
    <w:rsid w:val="004034EB"/>
    <w:rsid w:val="00403716"/>
    <w:rsid w:val="00403A56"/>
    <w:rsid w:val="00404E9C"/>
    <w:rsid w:val="004054BC"/>
    <w:rsid w:val="00405B47"/>
    <w:rsid w:val="004062AE"/>
    <w:rsid w:val="004063A0"/>
    <w:rsid w:val="00407782"/>
    <w:rsid w:val="00407C5D"/>
    <w:rsid w:val="00407F51"/>
    <w:rsid w:val="0041066D"/>
    <w:rsid w:val="0041139D"/>
    <w:rsid w:val="00413168"/>
    <w:rsid w:val="00416E1C"/>
    <w:rsid w:val="00416F6E"/>
    <w:rsid w:val="00417377"/>
    <w:rsid w:val="00417E6F"/>
    <w:rsid w:val="00420D80"/>
    <w:rsid w:val="0042318F"/>
    <w:rsid w:val="00423C34"/>
    <w:rsid w:val="00423C7B"/>
    <w:rsid w:val="004249A8"/>
    <w:rsid w:val="00426386"/>
    <w:rsid w:val="0042663B"/>
    <w:rsid w:val="004269AC"/>
    <w:rsid w:val="00426D97"/>
    <w:rsid w:val="004279BB"/>
    <w:rsid w:val="00430059"/>
    <w:rsid w:val="004314B6"/>
    <w:rsid w:val="00431850"/>
    <w:rsid w:val="00432EE7"/>
    <w:rsid w:val="0043511F"/>
    <w:rsid w:val="00436E95"/>
    <w:rsid w:val="00437F92"/>
    <w:rsid w:val="00440728"/>
    <w:rsid w:val="00440D0B"/>
    <w:rsid w:val="00442949"/>
    <w:rsid w:val="004429F9"/>
    <w:rsid w:val="004437A3"/>
    <w:rsid w:val="004447BE"/>
    <w:rsid w:val="00444AB0"/>
    <w:rsid w:val="00446528"/>
    <w:rsid w:val="00447DDB"/>
    <w:rsid w:val="00447E36"/>
    <w:rsid w:val="0045020A"/>
    <w:rsid w:val="00452726"/>
    <w:rsid w:val="00452DF4"/>
    <w:rsid w:val="004567F0"/>
    <w:rsid w:val="004571D9"/>
    <w:rsid w:val="00460731"/>
    <w:rsid w:val="004609AB"/>
    <w:rsid w:val="00460E68"/>
    <w:rsid w:val="00461123"/>
    <w:rsid w:val="004626B8"/>
    <w:rsid w:val="00462D6F"/>
    <w:rsid w:val="00464F29"/>
    <w:rsid w:val="00465061"/>
    <w:rsid w:val="0046521C"/>
    <w:rsid w:val="00465E36"/>
    <w:rsid w:val="004677CB"/>
    <w:rsid w:val="004711AE"/>
    <w:rsid w:val="00471A38"/>
    <w:rsid w:val="00472929"/>
    <w:rsid w:val="00475277"/>
    <w:rsid w:val="00476AA1"/>
    <w:rsid w:val="00481714"/>
    <w:rsid w:val="00482921"/>
    <w:rsid w:val="00483EB1"/>
    <w:rsid w:val="00485DA1"/>
    <w:rsid w:val="00486BBE"/>
    <w:rsid w:val="00487C01"/>
    <w:rsid w:val="00490DE4"/>
    <w:rsid w:val="00492EAB"/>
    <w:rsid w:val="00496AFA"/>
    <w:rsid w:val="00496CFE"/>
    <w:rsid w:val="00497C9F"/>
    <w:rsid w:val="004A1275"/>
    <w:rsid w:val="004A12FB"/>
    <w:rsid w:val="004A18FE"/>
    <w:rsid w:val="004A2ACF"/>
    <w:rsid w:val="004A2FEB"/>
    <w:rsid w:val="004A34A4"/>
    <w:rsid w:val="004A49ED"/>
    <w:rsid w:val="004A5658"/>
    <w:rsid w:val="004A6892"/>
    <w:rsid w:val="004B17F1"/>
    <w:rsid w:val="004B2806"/>
    <w:rsid w:val="004B2929"/>
    <w:rsid w:val="004B2C0A"/>
    <w:rsid w:val="004B2E6D"/>
    <w:rsid w:val="004B3140"/>
    <w:rsid w:val="004B508B"/>
    <w:rsid w:val="004B5926"/>
    <w:rsid w:val="004B62CC"/>
    <w:rsid w:val="004B73A3"/>
    <w:rsid w:val="004C01D8"/>
    <w:rsid w:val="004C10EE"/>
    <w:rsid w:val="004C196D"/>
    <w:rsid w:val="004C34A3"/>
    <w:rsid w:val="004C50F3"/>
    <w:rsid w:val="004C5E82"/>
    <w:rsid w:val="004D0B68"/>
    <w:rsid w:val="004D30CE"/>
    <w:rsid w:val="004D3C76"/>
    <w:rsid w:val="004D45EE"/>
    <w:rsid w:val="004D58CE"/>
    <w:rsid w:val="004D65DC"/>
    <w:rsid w:val="004D6990"/>
    <w:rsid w:val="004D7177"/>
    <w:rsid w:val="004E05D4"/>
    <w:rsid w:val="004E2216"/>
    <w:rsid w:val="004E2458"/>
    <w:rsid w:val="004E2509"/>
    <w:rsid w:val="004E2D77"/>
    <w:rsid w:val="004E77E4"/>
    <w:rsid w:val="004F0298"/>
    <w:rsid w:val="004F0D83"/>
    <w:rsid w:val="004F10FD"/>
    <w:rsid w:val="004F1F0E"/>
    <w:rsid w:val="004F22F9"/>
    <w:rsid w:val="004F4F9C"/>
    <w:rsid w:val="004F5E38"/>
    <w:rsid w:val="004F667F"/>
    <w:rsid w:val="004F6F3E"/>
    <w:rsid w:val="004F7291"/>
    <w:rsid w:val="004F79CF"/>
    <w:rsid w:val="004F79F1"/>
    <w:rsid w:val="005001BE"/>
    <w:rsid w:val="00500375"/>
    <w:rsid w:val="00504852"/>
    <w:rsid w:val="00504A29"/>
    <w:rsid w:val="0050518F"/>
    <w:rsid w:val="00505585"/>
    <w:rsid w:val="0050646B"/>
    <w:rsid w:val="00506685"/>
    <w:rsid w:val="00507F2B"/>
    <w:rsid w:val="005101E0"/>
    <w:rsid w:val="00511DB1"/>
    <w:rsid w:val="00511DFD"/>
    <w:rsid w:val="00512B60"/>
    <w:rsid w:val="0051400F"/>
    <w:rsid w:val="00516920"/>
    <w:rsid w:val="005217F1"/>
    <w:rsid w:val="00521811"/>
    <w:rsid w:val="00525885"/>
    <w:rsid w:val="00525A08"/>
    <w:rsid w:val="00525EB8"/>
    <w:rsid w:val="0052664F"/>
    <w:rsid w:val="00527E91"/>
    <w:rsid w:val="0053259A"/>
    <w:rsid w:val="00534D38"/>
    <w:rsid w:val="00535834"/>
    <w:rsid w:val="00535C86"/>
    <w:rsid w:val="0053652D"/>
    <w:rsid w:val="005376FA"/>
    <w:rsid w:val="00537F63"/>
    <w:rsid w:val="0054093C"/>
    <w:rsid w:val="00540C61"/>
    <w:rsid w:val="00540D64"/>
    <w:rsid w:val="00541CBB"/>
    <w:rsid w:val="005435DD"/>
    <w:rsid w:val="00543C49"/>
    <w:rsid w:val="00543CB8"/>
    <w:rsid w:val="00543F00"/>
    <w:rsid w:val="00545651"/>
    <w:rsid w:val="005460B2"/>
    <w:rsid w:val="00547BB9"/>
    <w:rsid w:val="00552118"/>
    <w:rsid w:val="00552405"/>
    <w:rsid w:val="00556707"/>
    <w:rsid w:val="0055695B"/>
    <w:rsid w:val="00557866"/>
    <w:rsid w:val="0056275F"/>
    <w:rsid w:val="00563771"/>
    <w:rsid w:val="00566707"/>
    <w:rsid w:val="0056731B"/>
    <w:rsid w:val="00567B21"/>
    <w:rsid w:val="00567D59"/>
    <w:rsid w:val="00570128"/>
    <w:rsid w:val="00571483"/>
    <w:rsid w:val="005716D6"/>
    <w:rsid w:val="00573921"/>
    <w:rsid w:val="00573AF0"/>
    <w:rsid w:val="00574C8E"/>
    <w:rsid w:val="00575251"/>
    <w:rsid w:val="005759D8"/>
    <w:rsid w:val="00575CF7"/>
    <w:rsid w:val="005769FE"/>
    <w:rsid w:val="00576E4B"/>
    <w:rsid w:val="0058096B"/>
    <w:rsid w:val="005816B3"/>
    <w:rsid w:val="00582B7D"/>
    <w:rsid w:val="00582F8C"/>
    <w:rsid w:val="005840B4"/>
    <w:rsid w:val="00584EF7"/>
    <w:rsid w:val="00586252"/>
    <w:rsid w:val="00586519"/>
    <w:rsid w:val="005871A4"/>
    <w:rsid w:val="00590E21"/>
    <w:rsid w:val="00592A35"/>
    <w:rsid w:val="00593724"/>
    <w:rsid w:val="005A01C8"/>
    <w:rsid w:val="005A256D"/>
    <w:rsid w:val="005A323A"/>
    <w:rsid w:val="005A6EC1"/>
    <w:rsid w:val="005A70EE"/>
    <w:rsid w:val="005A7D69"/>
    <w:rsid w:val="005B07EA"/>
    <w:rsid w:val="005B0924"/>
    <w:rsid w:val="005B31E6"/>
    <w:rsid w:val="005B3FC1"/>
    <w:rsid w:val="005B54A1"/>
    <w:rsid w:val="005B6BFE"/>
    <w:rsid w:val="005C04B0"/>
    <w:rsid w:val="005C1A1E"/>
    <w:rsid w:val="005C1A3C"/>
    <w:rsid w:val="005C1AEA"/>
    <w:rsid w:val="005C1DE6"/>
    <w:rsid w:val="005C2477"/>
    <w:rsid w:val="005C27BE"/>
    <w:rsid w:val="005C2AFE"/>
    <w:rsid w:val="005C2F02"/>
    <w:rsid w:val="005C4243"/>
    <w:rsid w:val="005C5558"/>
    <w:rsid w:val="005C6F5A"/>
    <w:rsid w:val="005D0779"/>
    <w:rsid w:val="005D0F9B"/>
    <w:rsid w:val="005D1A60"/>
    <w:rsid w:val="005D4657"/>
    <w:rsid w:val="005D5BBA"/>
    <w:rsid w:val="005D60F3"/>
    <w:rsid w:val="005D6658"/>
    <w:rsid w:val="005E18CC"/>
    <w:rsid w:val="005E292B"/>
    <w:rsid w:val="005E54C0"/>
    <w:rsid w:val="005E6798"/>
    <w:rsid w:val="005E6A9D"/>
    <w:rsid w:val="005F0AE4"/>
    <w:rsid w:val="005F18F2"/>
    <w:rsid w:val="005F4C71"/>
    <w:rsid w:val="005F5539"/>
    <w:rsid w:val="005F5AFF"/>
    <w:rsid w:val="005F7071"/>
    <w:rsid w:val="005F734E"/>
    <w:rsid w:val="005F7D14"/>
    <w:rsid w:val="0060013E"/>
    <w:rsid w:val="006007B6"/>
    <w:rsid w:val="00601E8D"/>
    <w:rsid w:val="00603A5F"/>
    <w:rsid w:val="006054CC"/>
    <w:rsid w:val="00606662"/>
    <w:rsid w:val="0061243B"/>
    <w:rsid w:val="00613BA9"/>
    <w:rsid w:val="00615FBC"/>
    <w:rsid w:val="00617366"/>
    <w:rsid w:val="00617AD3"/>
    <w:rsid w:val="00620220"/>
    <w:rsid w:val="00621B22"/>
    <w:rsid w:val="006244B5"/>
    <w:rsid w:val="00624A05"/>
    <w:rsid w:val="006250AF"/>
    <w:rsid w:val="00626362"/>
    <w:rsid w:val="00626629"/>
    <w:rsid w:val="00626730"/>
    <w:rsid w:val="006269E8"/>
    <w:rsid w:val="006269FF"/>
    <w:rsid w:val="00630406"/>
    <w:rsid w:val="00630973"/>
    <w:rsid w:val="00631345"/>
    <w:rsid w:val="00632F5B"/>
    <w:rsid w:val="00634088"/>
    <w:rsid w:val="00635E1B"/>
    <w:rsid w:val="0063643E"/>
    <w:rsid w:val="00641431"/>
    <w:rsid w:val="00644E05"/>
    <w:rsid w:val="00645CC0"/>
    <w:rsid w:val="006473E3"/>
    <w:rsid w:val="00647722"/>
    <w:rsid w:val="00647E4B"/>
    <w:rsid w:val="006521A0"/>
    <w:rsid w:val="00653E67"/>
    <w:rsid w:val="00654614"/>
    <w:rsid w:val="006549A9"/>
    <w:rsid w:val="00654D83"/>
    <w:rsid w:val="006553AA"/>
    <w:rsid w:val="006572DD"/>
    <w:rsid w:val="00657CD2"/>
    <w:rsid w:val="00660DD7"/>
    <w:rsid w:val="00661933"/>
    <w:rsid w:val="00663D26"/>
    <w:rsid w:val="00664EF7"/>
    <w:rsid w:val="006670E8"/>
    <w:rsid w:val="006672A0"/>
    <w:rsid w:val="00667658"/>
    <w:rsid w:val="0066794E"/>
    <w:rsid w:val="00667C04"/>
    <w:rsid w:val="00667DD0"/>
    <w:rsid w:val="0067127D"/>
    <w:rsid w:val="00673C93"/>
    <w:rsid w:val="00676D81"/>
    <w:rsid w:val="00680C02"/>
    <w:rsid w:val="00680C5E"/>
    <w:rsid w:val="00680DB4"/>
    <w:rsid w:val="00681E94"/>
    <w:rsid w:val="0068249F"/>
    <w:rsid w:val="00684F3D"/>
    <w:rsid w:val="0068580A"/>
    <w:rsid w:val="00686F5C"/>
    <w:rsid w:val="006872CC"/>
    <w:rsid w:val="00687396"/>
    <w:rsid w:val="00690213"/>
    <w:rsid w:val="006918DC"/>
    <w:rsid w:val="006920D7"/>
    <w:rsid w:val="00695195"/>
    <w:rsid w:val="00695232"/>
    <w:rsid w:val="00695B2A"/>
    <w:rsid w:val="006A0C53"/>
    <w:rsid w:val="006A15A5"/>
    <w:rsid w:val="006A188D"/>
    <w:rsid w:val="006A2C91"/>
    <w:rsid w:val="006A2CE9"/>
    <w:rsid w:val="006A5475"/>
    <w:rsid w:val="006A6B43"/>
    <w:rsid w:val="006A6EBD"/>
    <w:rsid w:val="006B09E9"/>
    <w:rsid w:val="006B2E49"/>
    <w:rsid w:val="006B3EF3"/>
    <w:rsid w:val="006B4A50"/>
    <w:rsid w:val="006B557B"/>
    <w:rsid w:val="006B5A88"/>
    <w:rsid w:val="006B6B9A"/>
    <w:rsid w:val="006C14AE"/>
    <w:rsid w:val="006C270B"/>
    <w:rsid w:val="006C3DD4"/>
    <w:rsid w:val="006C44A8"/>
    <w:rsid w:val="006C76F2"/>
    <w:rsid w:val="006C7ABA"/>
    <w:rsid w:val="006D1CAC"/>
    <w:rsid w:val="006D2280"/>
    <w:rsid w:val="006D4759"/>
    <w:rsid w:val="006D5378"/>
    <w:rsid w:val="006D559F"/>
    <w:rsid w:val="006D6658"/>
    <w:rsid w:val="006D67B0"/>
    <w:rsid w:val="006D6F13"/>
    <w:rsid w:val="006D7318"/>
    <w:rsid w:val="006D7F4F"/>
    <w:rsid w:val="006E1B39"/>
    <w:rsid w:val="006E3DD8"/>
    <w:rsid w:val="006E6AEE"/>
    <w:rsid w:val="006E7187"/>
    <w:rsid w:val="006E7619"/>
    <w:rsid w:val="006E7B83"/>
    <w:rsid w:val="006F0043"/>
    <w:rsid w:val="006F062C"/>
    <w:rsid w:val="006F0D75"/>
    <w:rsid w:val="006F0F31"/>
    <w:rsid w:val="006F371F"/>
    <w:rsid w:val="006F492B"/>
    <w:rsid w:val="006F5953"/>
    <w:rsid w:val="006F635C"/>
    <w:rsid w:val="006F6CEA"/>
    <w:rsid w:val="006F7354"/>
    <w:rsid w:val="0070185D"/>
    <w:rsid w:val="00701A48"/>
    <w:rsid w:val="00701CF3"/>
    <w:rsid w:val="00703FC3"/>
    <w:rsid w:val="00705F7C"/>
    <w:rsid w:val="007065F6"/>
    <w:rsid w:val="00707AC6"/>
    <w:rsid w:val="00707C39"/>
    <w:rsid w:val="00707CD0"/>
    <w:rsid w:val="007112C3"/>
    <w:rsid w:val="00711B80"/>
    <w:rsid w:val="007140F7"/>
    <w:rsid w:val="0071444B"/>
    <w:rsid w:val="007159E7"/>
    <w:rsid w:val="00716676"/>
    <w:rsid w:val="0072216C"/>
    <w:rsid w:val="00723802"/>
    <w:rsid w:val="007305DA"/>
    <w:rsid w:val="00730709"/>
    <w:rsid w:val="00730B96"/>
    <w:rsid w:val="00731D67"/>
    <w:rsid w:val="007330A4"/>
    <w:rsid w:val="007343A4"/>
    <w:rsid w:val="00734A4F"/>
    <w:rsid w:val="00735175"/>
    <w:rsid w:val="00737BB8"/>
    <w:rsid w:val="0074048D"/>
    <w:rsid w:val="007416F9"/>
    <w:rsid w:val="00742049"/>
    <w:rsid w:val="007429EA"/>
    <w:rsid w:val="00742C62"/>
    <w:rsid w:val="00745067"/>
    <w:rsid w:val="007452F6"/>
    <w:rsid w:val="00745999"/>
    <w:rsid w:val="00746989"/>
    <w:rsid w:val="00746C83"/>
    <w:rsid w:val="00747A8C"/>
    <w:rsid w:val="007515AB"/>
    <w:rsid w:val="007527EE"/>
    <w:rsid w:val="0075402D"/>
    <w:rsid w:val="00756737"/>
    <w:rsid w:val="0076191A"/>
    <w:rsid w:val="00762381"/>
    <w:rsid w:val="00762A6B"/>
    <w:rsid w:val="0076436F"/>
    <w:rsid w:val="007663F6"/>
    <w:rsid w:val="00770898"/>
    <w:rsid w:val="00770C32"/>
    <w:rsid w:val="00772693"/>
    <w:rsid w:val="0077358F"/>
    <w:rsid w:val="00776096"/>
    <w:rsid w:val="00777509"/>
    <w:rsid w:val="007775FC"/>
    <w:rsid w:val="00777858"/>
    <w:rsid w:val="00780BDD"/>
    <w:rsid w:val="00781271"/>
    <w:rsid w:val="00781418"/>
    <w:rsid w:val="00781B1B"/>
    <w:rsid w:val="00782C20"/>
    <w:rsid w:val="007835EA"/>
    <w:rsid w:val="00791794"/>
    <w:rsid w:val="00793126"/>
    <w:rsid w:val="007937B1"/>
    <w:rsid w:val="0079388C"/>
    <w:rsid w:val="007946C4"/>
    <w:rsid w:val="00795FD9"/>
    <w:rsid w:val="007961D5"/>
    <w:rsid w:val="00796964"/>
    <w:rsid w:val="00797867"/>
    <w:rsid w:val="00797895"/>
    <w:rsid w:val="00797FE9"/>
    <w:rsid w:val="007A207A"/>
    <w:rsid w:val="007A246E"/>
    <w:rsid w:val="007A2F3C"/>
    <w:rsid w:val="007A30DE"/>
    <w:rsid w:val="007A41D3"/>
    <w:rsid w:val="007A43B6"/>
    <w:rsid w:val="007A5D7D"/>
    <w:rsid w:val="007A77B7"/>
    <w:rsid w:val="007B21C7"/>
    <w:rsid w:val="007B244D"/>
    <w:rsid w:val="007B5B2B"/>
    <w:rsid w:val="007B5BC7"/>
    <w:rsid w:val="007B62D1"/>
    <w:rsid w:val="007B6BF0"/>
    <w:rsid w:val="007C068E"/>
    <w:rsid w:val="007C37CB"/>
    <w:rsid w:val="007C551E"/>
    <w:rsid w:val="007C58B9"/>
    <w:rsid w:val="007C70F1"/>
    <w:rsid w:val="007C74F7"/>
    <w:rsid w:val="007D0F18"/>
    <w:rsid w:val="007D12B6"/>
    <w:rsid w:val="007D2CBE"/>
    <w:rsid w:val="007D2EDF"/>
    <w:rsid w:val="007D37E2"/>
    <w:rsid w:val="007E0EB6"/>
    <w:rsid w:val="007E17E9"/>
    <w:rsid w:val="007E2F90"/>
    <w:rsid w:val="007E3930"/>
    <w:rsid w:val="007E4B7A"/>
    <w:rsid w:val="007E5397"/>
    <w:rsid w:val="007E79E2"/>
    <w:rsid w:val="007F0315"/>
    <w:rsid w:val="007F0826"/>
    <w:rsid w:val="007F0F3D"/>
    <w:rsid w:val="007F2D3A"/>
    <w:rsid w:val="007F7103"/>
    <w:rsid w:val="007F71ED"/>
    <w:rsid w:val="008004B4"/>
    <w:rsid w:val="00801EFA"/>
    <w:rsid w:val="00802079"/>
    <w:rsid w:val="00802F1D"/>
    <w:rsid w:val="008037D9"/>
    <w:rsid w:val="00804B11"/>
    <w:rsid w:val="008050F7"/>
    <w:rsid w:val="008055AC"/>
    <w:rsid w:val="0080581A"/>
    <w:rsid w:val="008062B9"/>
    <w:rsid w:val="00806A19"/>
    <w:rsid w:val="00806EA8"/>
    <w:rsid w:val="0081094E"/>
    <w:rsid w:val="00812E06"/>
    <w:rsid w:val="00813AA8"/>
    <w:rsid w:val="00814347"/>
    <w:rsid w:val="00814443"/>
    <w:rsid w:val="00814735"/>
    <w:rsid w:val="0081668B"/>
    <w:rsid w:val="0081671A"/>
    <w:rsid w:val="008226CE"/>
    <w:rsid w:val="00822821"/>
    <w:rsid w:val="00822C04"/>
    <w:rsid w:val="00822E5C"/>
    <w:rsid w:val="00822FEE"/>
    <w:rsid w:val="00823AD9"/>
    <w:rsid w:val="00824864"/>
    <w:rsid w:val="00824B39"/>
    <w:rsid w:val="00824BB2"/>
    <w:rsid w:val="00825E2D"/>
    <w:rsid w:val="00826CD0"/>
    <w:rsid w:val="00827F11"/>
    <w:rsid w:val="0083070A"/>
    <w:rsid w:val="00831F23"/>
    <w:rsid w:val="00832024"/>
    <w:rsid w:val="00833312"/>
    <w:rsid w:val="00834DB7"/>
    <w:rsid w:val="008367AB"/>
    <w:rsid w:val="008368C1"/>
    <w:rsid w:val="008404C2"/>
    <w:rsid w:val="00840C0A"/>
    <w:rsid w:val="00840D60"/>
    <w:rsid w:val="00843066"/>
    <w:rsid w:val="0084555B"/>
    <w:rsid w:val="008468DA"/>
    <w:rsid w:val="00846C11"/>
    <w:rsid w:val="00846C1F"/>
    <w:rsid w:val="00850B02"/>
    <w:rsid w:val="008520CF"/>
    <w:rsid w:val="00853153"/>
    <w:rsid w:val="0085433E"/>
    <w:rsid w:val="00855D9C"/>
    <w:rsid w:val="00856278"/>
    <w:rsid w:val="00857963"/>
    <w:rsid w:val="00860170"/>
    <w:rsid w:val="008611AE"/>
    <w:rsid w:val="00863F72"/>
    <w:rsid w:val="008647EA"/>
    <w:rsid w:val="00865E25"/>
    <w:rsid w:val="00867265"/>
    <w:rsid w:val="00867DD9"/>
    <w:rsid w:val="00870515"/>
    <w:rsid w:val="00870C28"/>
    <w:rsid w:val="00870DB5"/>
    <w:rsid w:val="00872106"/>
    <w:rsid w:val="00872F3B"/>
    <w:rsid w:val="008732B8"/>
    <w:rsid w:val="00874756"/>
    <w:rsid w:val="008748E5"/>
    <w:rsid w:val="00875A34"/>
    <w:rsid w:val="0087681A"/>
    <w:rsid w:val="00876A06"/>
    <w:rsid w:val="00877D64"/>
    <w:rsid w:val="00877F35"/>
    <w:rsid w:val="008816BE"/>
    <w:rsid w:val="00881BCF"/>
    <w:rsid w:val="00881FB5"/>
    <w:rsid w:val="008837CD"/>
    <w:rsid w:val="00886793"/>
    <w:rsid w:val="00890149"/>
    <w:rsid w:val="00890CD1"/>
    <w:rsid w:val="008933E5"/>
    <w:rsid w:val="00894A91"/>
    <w:rsid w:val="00895803"/>
    <w:rsid w:val="00895B3D"/>
    <w:rsid w:val="00895C22"/>
    <w:rsid w:val="00896119"/>
    <w:rsid w:val="0089717B"/>
    <w:rsid w:val="00897803"/>
    <w:rsid w:val="008A01D9"/>
    <w:rsid w:val="008A1360"/>
    <w:rsid w:val="008A18F3"/>
    <w:rsid w:val="008A1A13"/>
    <w:rsid w:val="008A1D75"/>
    <w:rsid w:val="008A2C4F"/>
    <w:rsid w:val="008A3234"/>
    <w:rsid w:val="008A38E5"/>
    <w:rsid w:val="008A393B"/>
    <w:rsid w:val="008A40DE"/>
    <w:rsid w:val="008A5411"/>
    <w:rsid w:val="008A5B26"/>
    <w:rsid w:val="008A6634"/>
    <w:rsid w:val="008A6FF3"/>
    <w:rsid w:val="008B0467"/>
    <w:rsid w:val="008B0A96"/>
    <w:rsid w:val="008B1B44"/>
    <w:rsid w:val="008B1E95"/>
    <w:rsid w:val="008B3275"/>
    <w:rsid w:val="008B345B"/>
    <w:rsid w:val="008B3CCD"/>
    <w:rsid w:val="008B3EE2"/>
    <w:rsid w:val="008B4D84"/>
    <w:rsid w:val="008B6E6D"/>
    <w:rsid w:val="008C1385"/>
    <w:rsid w:val="008C3563"/>
    <w:rsid w:val="008C482A"/>
    <w:rsid w:val="008C65D2"/>
    <w:rsid w:val="008C6A01"/>
    <w:rsid w:val="008C6FD9"/>
    <w:rsid w:val="008C794C"/>
    <w:rsid w:val="008C7EEA"/>
    <w:rsid w:val="008D0A79"/>
    <w:rsid w:val="008D0B98"/>
    <w:rsid w:val="008D0FD6"/>
    <w:rsid w:val="008D1132"/>
    <w:rsid w:val="008D399A"/>
    <w:rsid w:val="008D3CEE"/>
    <w:rsid w:val="008D5EFB"/>
    <w:rsid w:val="008D66A6"/>
    <w:rsid w:val="008D78F6"/>
    <w:rsid w:val="008E136B"/>
    <w:rsid w:val="008E1C16"/>
    <w:rsid w:val="008E3F76"/>
    <w:rsid w:val="008E4062"/>
    <w:rsid w:val="008E4987"/>
    <w:rsid w:val="008E502F"/>
    <w:rsid w:val="008E587B"/>
    <w:rsid w:val="008E58EA"/>
    <w:rsid w:val="008E5D9D"/>
    <w:rsid w:val="008E6EB0"/>
    <w:rsid w:val="008E7289"/>
    <w:rsid w:val="008E7C21"/>
    <w:rsid w:val="008E7ECE"/>
    <w:rsid w:val="008F02FE"/>
    <w:rsid w:val="008F0E8B"/>
    <w:rsid w:val="008F3B70"/>
    <w:rsid w:val="008F3DC5"/>
    <w:rsid w:val="008F522C"/>
    <w:rsid w:val="008F6C21"/>
    <w:rsid w:val="008F795C"/>
    <w:rsid w:val="00901852"/>
    <w:rsid w:val="0090256B"/>
    <w:rsid w:val="00903D6F"/>
    <w:rsid w:val="00905311"/>
    <w:rsid w:val="00907D76"/>
    <w:rsid w:val="00913686"/>
    <w:rsid w:val="009156F8"/>
    <w:rsid w:val="00916CC3"/>
    <w:rsid w:val="00916F6D"/>
    <w:rsid w:val="009220FE"/>
    <w:rsid w:val="00922CC9"/>
    <w:rsid w:val="009252B6"/>
    <w:rsid w:val="00925645"/>
    <w:rsid w:val="00925F56"/>
    <w:rsid w:val="009274D9"/>
    <w:rsid w:val="00927E73"/>
    <w:rsid w:val="00927EA3"/>
    <w:rsid w:val="0093062F"/>
    <w:rsid w:val="00931634"/>
    <w:rsid w:val="009323C2"/>
    <w:rsid w:val="009327A4"/>
    <w:rsid w:val="00933EAE"/>
    <w:rsid w:val="009349EB"/>
    <w:rsid w:val="00935E4C"/>
    <w:rsid w:val="00936054"/>
    <w:rsid w:val="00937262"/>
    <w:rsid w:val="0093734A"/>
    <w:rsid w:val="00940E45"/>
    <w:rsid w:val="00942598"/>
    <w:rsid w:val="009426A5"/>
    <w:rsid w:val="00943699"/>
    <w:rsid w:val="009442ED"/>
    <w:rsid w:val="00944F2A"/>
    <w:rsid w:val="00945F81"/>
    <w:rsid w:val="00946B16"/>
    <w:rsid w:val="009471B8"/>
    <w:rsid w:val="00951797"/>
    <w:rsid w:val="0095267C"/>
    <w:rsid w:val="00953D57"/>
    <w:rsid w:val="009551A3"/>
    <w:rsid w:val="00955220"/>
    <w:rsid w:val="00955693"/>
    <w:rsid w:val="0095685C"/>
    <w:rsid w:val="00957096"/>
    <w:rsid w:val="00957EB1"/>
    <w:rsid w:val="009635AC"/>
    <w:rsid w:val="00963DBF"/>
    <w:rsid w:val="00964EF8"/>
    <w:rsid w:val="00965AC3"/>
    <w:rsid w:val="009660CD"/>
    <w:rsid w:val="00966DF3"/>
    <w:rsid w:val="00971EC7"/>
    <w:rsid w:val="00973C1A"/>
    <w:rsid w:val="00974076"/>
    <w:rsid w:val="00976524"/>
    <w:rsid w:val="00976D86"/>
    <w:rsid w:val="00977BE8"/>
    <w:rsid w:val="009805DA"/>
    <w:rsid w:val="00981961"/>
    <w:rsid w:val="009836E2"/>
    <w:rsid w:val="00983F0E"/>
    <w:rsid w:val="00984B20"/>
    <w:rsid w:val="00984E1C"/>
    <w:rsid w:val="00985763"/>
    <w:rsid w:val="0098787F"/>
    <w:rsid w:val="00990CF8"/>
    <w:rsid w:val="00992A9A"/>
    <w:rsid w:val="00992C80"/>
    <w:rsid w:val="00994627"/>
    <w:rsid w:val="009977EE"/>
    <w:rsid w:val="0099799B"/>
    <w:rsid w:val="00997B56"/>
    <w:rsid w:val="009A0ABB"/>
    <w:rsid w:val="009A1085"/>
    <w:rsid w:val="009A10AD"/>
    <w:rsid w:val="009A11FB"/>
    <w:rsid w:val="009A21B2"/>
    <w:rsid w:val="009A238B"/>
    <w:rsid w:val="009A2BD2"/>
    <w:rsid w:val="009A39FB"/>
    <w:rsid w:val="009A3BCC"/>
    <w:rsid w:val="009A6114"/>
    <w:rsid w:val="009A622D"/>
    <w:rsid w:val="009A7451"/>
    <w:rsid w:val="009B0905"/>
    <w:rsid w:val="009B1CA3"/>
    <w:rsid w:val="009B4B32"/>
    <w:rsid w:val="009B5833"/>
    <w:rsid w:val="009B778A"/>
    <w:rsid w:val="009C25C0"/>
    <w:rsid w:val="009C2C05"/>
    <w:rsid w:val="009C2CFD"/>
    <w:rsid w:val="009C3C45"/>
    <w:rsid w:val="009C6033"/>
    <w:rsid w:val="009C6896"/>
    <w:rsid w:val="009D14D3"/>
    <w:rsid w:val="009D290E"/>
    <w:rsid w:val="009D6134"/>
    <w:rsid w:val="009D6FD7"/>
    <w:rsid w:val="009D723A"/>
    <w:rsid w:val="009E0ECE"/>
    <w:rsid w:val="009E10B5"/>
    <w:rsid w:val="009E125D"/>
    <w:rsid w:val="009E1A10"/>
    <w:rsid w:val="009E35D9"/>
    <w:rsid w:val="009E3EDC"/>
    <w:rsid w:val="009E4229"/>
    <w:rsid w:val="009E5509"/>
    <w:rsid w:val="009E5BF5"/>
    <w:rsid w:val="009E69E0"/>
    <w:rsid w:val="009E77A2"/>
    <w:rsid w:val="009E7A53"/>
    <w:rsid w:val="009E7FFC"/>
    <w:rsid w:val="009F04CC"/>
    <w:rsid w:val="009F06FA"/>
    <w:rsid w:val="009F07B6"/>
    <w:rsid w:val="009F2504"/>
    <w:rsid w:val="009F36CF"/>
    <w:rsid w:val="009F3C5D"/>
    <w:rsid w:val="009F3FB1"/>
    <w:rsid w:val="009F4F24"/>
    <w:rsid w:val="009F4F2A"/>
    <w:rsid w:val="009F5D8B"/>
    <w:rsid w:val="00A0191E"/>
    <w:rsid w:val="00A034AA"/>
    <w:rsid w:val="00A054A6"/>
    <w:rsid w:val="00A06894"/>
    <w:rsid w:val="00A07BBB"/>
    <w:rsid w:val="00A07CBF"/>
    <w:rsid w:val="00A122C3"/>
    <w:rsid w:val="00A1240D"/>
    <w:rsid w:val="00A13F23"/>
    <w:rsid w:val="00A165EF"/>
    <w:rsid w:val="00A174F7"/>
    <w:rsid w:val="00A1772F"/>
    <w:rsid w:val="00A203D4"/>
    <w:rsid w:val="00A20F1B"/>
    <w:rsid w:val="00A21E80"/>
    <w:rsid w:val="00A23B3B"/>
    <w:rsid w:val="00A25395"/>
    <w:rsid w:val="00A25EA5"/>
    <w:rsid w:val="00A26807"/>
    <w:rsid w:val="00A27354"/>
    <w:rsid w:val="00A27C74"/>
    <w:rsid w:val="00A30708"/>
    <w:rsid w:val="00A32F3F"/>
    <w:rsid w:val="00A33E38"/>
    <w:rsid w:val="00A35321"/>
    <w:rsid w:val="00A35771"/>
    <w:rsid w:val="00A3730F"/>
    <w:rsid w:val="00A3751E"/>
    <w:rsid w:val="00A37B93"/>
    <w:rsid w:val="00A400EB"/>
    <w:rsid w:val="00A426C2"/>
    <w:rsid w:val="00A45236"/>
    <w:rsid w:val="00A4599F"/>
    <w:rsid w:val="00A46858"/>
    <w:rsid w:val="00A47577"/>
    <w:rsid w:val="00A47762"/>
    <w:rsid w:val="00A50644"/>
    <w:rsid w:val="00A51D5B"/>
    <w:rsid w:val="00A52E02"/>
    <w:rsid w:val="00A53BDD"/>
    <w:rsid w:val="00A53E61"/>
    <w:rsid w:val="00A5411A"/>
    <w:rsid w:val="00A54308"/>
    <w:rsid w:val="00A62E01"/>
    <w:rsid w:val="00A62F63"/>
    <w:rsid w:val="00A64ABD"/>
    <w:rsid w:val="00A65C58"/>
    <w:rsid w:val="00A67623"/>
    <w:rsid w:val="00A70D27"/>
    <w:rsid w:val="00A722A5"/>
    <w:rsid w:val="00A72A8C"/>
    <w:rsid w:val="00A74800"/>
    <w:rsid w:val="00A75396"/>
    <w:rsid w:val="00A75758"/>
    <w:rsid w:val="00A76627"/>
    <w:rsid w:val="00A823C1"/>
    <w:rsid w:val="00A83578"/>
    <w:rsid w:val="00A85101"/>
    <w:rsid w:val="00A86449"/>
    <w:rsid w:val="00A87FC0"/>
    <w:rsid w:val="00A90C96"/>
    <w:rsid w:val="00A93D1B"/>
    <w:rsid w:val="00A945DA"/>
    <w:rsid w:val="00A95419"/>
    <w:rsid w:val="00A957EE"/>
    <w:rsid w:val="00A95E68"/>
    <w:rsid w:val="00A96951"/>
    <w:rsid w:val="00A978EF"/>
    <w:rsid w:val="00AA059E"/>
    <w:rsid w:val="00AA0726"/>
    <w:rsid w:val="00AA1029"/>
    <w:rsid w:val="00AA1A78"/>
    <w:rsid w:val="00AA2BD5"/>
    <w:rsid w:val="00AA4189"/>
    <w:rsid w:val="00AA4539"/>
    <w:rsid w:val="00AA4544"/>
    <w:rsid w:val="00AA5D7A"/>
    <w:rsid w:val="00AA6B4A"/>
    <w:rsid w:val="00AA7967"/>
    <w:rsid w:val="00AA7CC9"/>
    <w:rsid w:val="00AB03BC"/>
    <w:rsid w:val="00AB227C"/>
    <w:rsid w:val="00AB290B"/>
    <w:rsid w:val="00AB2FE0"/>
    <w:rsid w:val="00AB2FF4"/>
    <w:rsid w:val="00AB3725"/>
    <w:rsid w:val="00AB426F"/>
    <w:rsid w:val="00AB46F3"/>
    <w:rsid w:val="00AB47B6"/>
    <w:rsid w:val="00AB6E7C"/>
    <w:rsid w:val="00AB7603"/>
    <w:rsid w:val="00AB784E"/>
    <w:rsid w:val="00AC2CBE"/>
    <w:rsid w:val="00AC3765"/>
    <w:rsid w:val="00AC396F"/>
    <w:rsid w:val="00AC46A3"/>
    <w:rsid w:val="00AC5847"/>
    <w:rsid w:val="00AC66E4"/>
    <w:rsid w:val="00AD2D53"/>
    <w:rsid w:val="00AD345C"/>
    <w:rsid w:val="00AD3765"/>
    <w:rsid w:val="00AD3904"/>
    <w:rsid w:val="00AD4649"/>
    <w:rsid w:val="00AD49EA"/>
    <w:rsid w:val="00AD5173"/>
    <w:rsid w:val="00AD598B"/>
    <w:rsid w:val="00AD6931"/>
    <w:rsid w:val="00AD6B92"/>
    <w:rsid w:val="00AD75E9"/>
    <w:rsid w:val="00AE2D54"/>
    <w:rsid w:val="00AE3497"/>
    <w:rsid w:val="00AE48A9"/>
    <w:rsid w:val="00AE4A47"/>
    <w:rsid w:val="00AE63D0"/>
    <w:rsid w:val="00AE7204"/>
    <w:rsid w:val="00AE7E25"/>
    <w:rsid w:val="00AF07CA"/>
    <w:rsid w:val="00AF0AF9"/>
    <w:rsid w:val="00AF18A7"/>
    <w:rsid w:val="00AF1F5F"/>
    <w:rsid w:val="00AF2919"/>
    <w:rsid w:val="00AF2A58"/>
    <w:rsid w:val="00AF5F12"/>
    <w:rsid w:val="00AF6CD8"/>
    <w:rsid w:val="00AF6D58"/>
    <w:rsid w:val="00B004A0"/>
    <w:rsid w:val="00B02050"/>
    <w:rsid w:val="00B0251D"/>
    <w:rsid w:val="00B028B8"/>
    <w:rsid w:val="00B02BE4"/>
    <w:rsid w:val="00B02C83"/>
    <w:rsid w:val="00B106A1"/>
    <w:rsid w:val="00B12A3C"/>
    <w:rsid w:val="00B12C73"/>
    <w:rsid w:val="00B13FE3"/>
    <w:rsid w:val="00B14130"/>
    <w:rsid w:val="00B1430E"/>
    <w:rsid w:val="00B150C6"/>
    <w:rsid w:val="00B15313"/>
    <w:rsid w:val="00B15B70"/>
    <w:rsid w:val="00B16908"/>
    <w:rsid w:val="00B17BAA"/>
    <w:rsid w:val="00B20B96"/>
    <w:rsid w:val="00B2123B"/>
    <w:rsid w:val="00B21EB2"/>
    <w:rsid w:val="00B227F4"/>
    <w:rsid w:val="00B23352"/>
    <w:rsid w:val="00B239DC"/>
    <w:rsid w:val="00B24619"/>
    <w:rsid w:val="00B314D7"/>
    <w:rsid w:val="00B35EC9"/>
    <w:rsid w:val="00B36F6D"/>
    <w:rsid w:val="00B374DB"/>
    <w:rsid w:val="00B40412"/>
    <w:rsid w:val="00B418D5"/>
    <w:rsid w:val="00B4475D"/>
    <w:rsid w:val="00B44C07"/>
    <w:rsid w:val="00B45412"/>
    <w:rsid w:val="00B454FF"/>
    <w:rsid w:val="00B46526"/>
    <w:rsid w:val="00B46ACD"/>
    <w:rsid w:val="00B46FD5"/>
    <w:rsid w:val="00B51A74"/>
    <w:rsid w:val="00B52822"/>
    <w:rsid w:val="00B529AF"/>
    <w:rsid w:val="00B5388C"/>
    <w:rsid w:val="00B56058"/>
    <w:rsid w:val="00B61F02"/>
    <w:rsid w:val="00B632A1"/>
    <w:rsid w:val="00B6340D"/>
    <w:rsid w:val="00B635E1"/>
    <w:rsid w:val="00B6392D"/>
    <w:rsid w:val="00B6508A"/>
    <w:rsid w:val="00B667A5"/>
    <w:rsid w:val="00B66882"/>
    <w:rsid w:val="00B66A5D"/>
    <w:rsid w:val="00B66F78"/>
    <w:rsid w:val="00B677F0"/>
    <w:rsid w:val="00B70B42"/>
    <w:rsid w:val="00B72192"/>
    <w:rsid w:val="00B7265C"/>
    <w:rsid w:val="00B743E0"/>
    <w:rsid w:val="00B74A01"/>
    <w:rsid w:val="00B76467"/>
    <w:rsid w:val="00B77456"/>
    <w:rsid w:val="00B7750A"/>
    <w:rsid w:val="00B80384"/>
    <w:rsid w:val="00B81D54"/>
    <w:rsid w:val="00B841ED"/>
    <w:rsid w:val="00B84FC7"/>
    <w:rsid w:val="00B8515E"/>
    <w:rsid w:val="00B87058"/>
    <w:rsid w:val="00B902C5"/>
    <w:rsid w:val="00B91B86"/>
    <w:rsid w:val="00B91DDC"/>
    <w:rsid w:val="00B9253D"/>
    <w:rsid w:val="00B958DA"/>
    <w:rsid w:val="00B96528"/>
    <w:rsid w:val="00B965DB"/>
    <w:rsid w:val="00B96DFA"/>
    <w:rsid w:val="00BA1B02"/>
    <w:rsid w:val="00BA1C0B"/>
    <w:rsid w:val="00BA1E55"/>
    <w:rsid w:val="00BA1F8C"/>
    <w:rsid w:val="00BA2128"/>
    <w:rsid w:val="00BA294F"/>
    <w:rsid w:val="00BA3198"/>
    <w:rsid w:val="00BA3BF4"/>
    <w:rsid w:val="00BA3E38"/>
    <w:rsid w:val="00BA5EED"/>
    <w:rsid w:val="00BA7097"/>
    <w:rsid w:val="00BA7317"/>
    <w:rsid w:val="00BA7B43"/>
    <w:rsid w:val="00BB0F50"/>
    <w:rsid w:val="00BB424D"/>
    <w:rsid w:val="00BB439E"/>
    <w:rsid w:val="00BB6942"/>
    <w:rsid w:val="00BB7275"/>
    <w:rsid w:val="00BC02A9"/>
    <w:rsid w:val="00BC3ADA"/>
    <w:rsid w:val="00BC64A2"/>
    <w:rsid w:val="00BC6738"/>
    <w:rsid w:val="00BC72A5"/>
    <w:rsid w:val="00BC7AD3"/>
    <w:rsid w:val="00BD1225"/>
    <w:rsid w:val="00BD2B72"/>
    <w:rsid w:val="00BD51F9"/>
    <w:rsid w:val="00BD797A"/>
    <w:rsid w:val="00BE3A68"/>
    <w:rsid w:val="00BF105E"/>
    <w:rsid w:val="00BF1080"/>
    <w:rsid w:val="00BF5FBA"/>
    <w:rsid w:val="00BF65CA"/>
    <w:rsid w:val="00C008DD"/>
    <w:rsid w:val="00C00CC3"/>
    <w:rsid w:val="00C00DA1"/>
    <w:rsid w:val="00C01ECA"/>
    <w:rsid w:val="00C02190"/>
    <w:rsid w:val="00C0359C"/>
    <w:rsid w:val="00C046B7"/>
    <w:rsid w:val="00C04718"/>
    <w:rsid w:val="00C04AD8"/>
    <w:rsid w:val="00C12222"/>
    <w:rsid w:val="00C1447B"/>
    <w:rsid w:val="00C1603E"/>
    <w:rsid w:val="00C16F91"/>
    <w:rsid w:val="00C202DE"/>
    <w:rsid w:val="00C20492"/>
    <w:rsid w:val="00C21026"/>
    <w:rsid w:val="00C210DA"/>
    <w:rsid w:val="00C211F1"/>
    <w:rsid w:val="00C2457F"/>
    <w:rsid w:val="00C2637F"/>
    <w:rsid w:val="00C31228"/>
    <w:rsid w:val="00C34611"/>
    <w:rsid w:val="00C34BF2"/>
    <w:rsid w:val="00C34E7A"/>
    <w:rsid w:val="00C351C7"/>
    <w:rsid w:val="00C36720"/>
    <w:rsid w:val="00C37D0F"/>
    <w:rsid w:val="00C403AD"/>
    <w:rsid w:val="00C43C21"/>
    <w:rsid w:val="00C44C93"/>
    <w:rsid w:val="00C45924"/>
    <w:rsid w:val="00C46B04"/>
    <w:rsid w:val="00C52325"/>
    <w:rsid w:val="00C61A5D"/>
    <w:rsid w:val="00C61ADB"/>
    <w:rsid w:val="00C63DB9"/>
    <w:rsid w:val="00C656A4"/>
    <w:rsid w:val="00C671D6"/>
    <w:rsid w:val="00C67690"/>
    <w:rsid w:val="00C67909"/>
    <w:rsid w:val="00C67F27"/>
    <w:rsid w:val="00C70665"/>
    <w:rsid w:val="00C72138"/>
    <w:rsid w:val="00C7341F"/>
    <w:rsid w:val="00C74C07"/>
    <w:rsid w:val="00C763B4"/>
    <w:rsid w:val="00C80781"/>
    <w:rsid w:val="00C80AA4"/>
    <w:rsid w:val="00C8113F"/>
    <w:rsid w:val="00C81DD3"/>
    <w:rsid w:val="00C82081"/>
    <w:rsid w:val="00C8428B"/>
    <w:rsid w:val="00C8436E"/>
    <w:rsid w:val="00C85ECD"/>
    <w:rsid w:val="00C86191"/>
    <w:rsid w:val="00C86C16"/>
    <w:rsid w:val="00C879BA"/>
    <w:rsid w:val="00C919B2"/>
    <w:rsid w:val="00C91FF7"/>
    <w:rsid w:val="00C9392A"/>
    <w:rsid w:val="00C941F8"/>
    <w:rsid w:val="00C9706F"/>
    <w:rsid w:val="00C97326"/>
    <w:rsid w:val="00C97689"/>
    <w:rsid w:val="00CA1C89"/>
    <w:rsid w:val="00CA2FFA"/>
    <w:rsid w:val="00CA3510"/>
    <w:rsid w:val="00CA5C29"/>
    <w:rsid w:val="00CB0213"/>
    <w:rsid w:val="00CB0412"/>
    <w:rsid w:val="00CB0E28"/>
    <w:rsid w:val="00CB10BA"/>
    <w:rsid w:val="00CB12E5"/>
    <w:rsid w:val="00CB156D"/>
    <w:rsid w:val="00CB3732"/>
    <w:rsid w:val="00CB39E1"/>
    <w:rsid w:val="00CB3F44"/>
    <w:rsid w:val="00CB51D7"/>
    <w:rsid w:val="00CB59D8"/>
    <w:rsid w:val="00CB6B2B"/>
    <w:rsid w:val="00CB6F72"/>
    <w:rsid w:val="00CB7702"/>
    <w:rsid w:val="00CB7E94"/>
    <w:rsid w:val="00CB7EE2"/>
    <w:rsid w:val="00CC1140"/>
    <w:rsid w:val="00CC3109"/>
    <w:rsid w:val="00CC321C"/>
    <w:rsid w:val="00CC3C32"/>
    <w:rsid w:val="00CC3F03"/>
    <w:rsid w:val="00CC7054"/>
    <w:rsid w:val="00CC7B4D"/>
    <w:rsid w:val="00CC7D37"/>
    <w:rsid w:val="00CD2CA5"/>
    <w:rsid w:val="00CD39F4"/>
    <w:rsid w:val="00CD435E"/>
    <w:rsid w:val="00CD46A0"/>
    <w:rsid w:val="00CD538C"/>
    <w:rsid w:val="00CD5739"/>
    <w:rsid w:val="00CD7EE8"/>
    <w:rsid w:val="00CE07C6"/>
    <w:rsid w:val="00CE07F4"/>
    <w:rsid w:val="00CE0A2C"/>
    <w:rsid w:val="00CE0A63"/>
    <w:rsid w:val="00CE2222"/>
    <w:rsid w:val="00CE314A"/>
    <w:rsid w:val="00CE7347"/>
    <w:rsid w:val="00CE7779"/>
    <w:rsid w:val="00CE794F"/>
    <w:rsid w:val="00CF20FE"/>
    <w:rsid w:val="00CF2CCF"/>
    <w:rsid w:val="00CF3082"/>
    <w:rsid w:val="00CF5177"/>
    <w:rsid w:val="00CF52C5"/>
    <w:rsid w:val="00CF63D9"/>
    <w:rsid w:val="00CF64ED"/>
    <w:rsid w:val="00CF6639"/>
    <w:rsid w:val="00D01A32"/>
    <w:rsid w:val="00D02E4D"/>
    <w:rsid w:val="00D0321C"/>
    <w:rsid w:val="00D11920"/>
    <w:rsid w:val="00D13522"/>
    <w:rsid w:val="00D13876"/>
    <w:rsid w:val="00D14084"/>
    <w:rsid w:val="00D148AB"/>
    <w:rsid w:val="00D16D77"/>
    <w:rsid w:val="00D16F2F"/>
    <w:rsid w:val="00D2027D"/>
    <w:rsid w:val="00D20CFC"/>
    <w:rsid w:val="00D226BC"/>
    <w:rsid w:val="00D22C24"/>
    <w:rsid w:val="00D3082C"/>
    <w:rsid w:val="00D32A79"/>
    <w:rsid w:val="00D32E5A"/>
    <w:rsid w:val="00D33608"/>
    <w:rsid w:val="00D34776"/>
    <w:rsid w:val="00D34ABE"/>
    <w:rsid w:val="00D35707"/>
    <w:rsid w:val="00D36C27"/>
    <w:rsid w:val="00D37042"/>
    <w:rsid w:val="00D371AF"/>
    <w:rsid w:val="00D37A5A"/>
    <w:rsid w:val="00D41656"/>
    <w:rsid w:val="00D41B30"/>
    <w:rsid w:val="00D43B50"/>
    <w:rsid w:val="00D44A83"/>
    <w:rsid w:val="00D4605E"/>
    <w:rsid w:val="00D46278"/>
    <w:rsid w:val="00D46BA0"/>
    <w:rsid w:val="00D50521"/>
    <w:rsid w:val="00D505FD"/>
    <w:rsid w:val="00D52384"/>
    <w:rsid w:val="00D5348C"/>
    <w:rsid w:val="00D56D62"/>
    <w:rsid w:val="00D57D69"/>
    <w:rsid w:val="00D57FB9"/>
    <w:rsid w:val="00D60687"/>
    <w:rsid w:val="00D620DA"/>
    <w:rsid w:val="00D62BF3"/>
    <w:rsid w:val="00D635C2"/>
    <w:rsid w:val="00D63A11"/>
    <w:rsid w:val="00D64730"/>
    <w:rsid w:val="00D6540B"/>
    <w:rsid w:val="00D6583C"/>
    <w:rsid w:val="00D660A6"/>
    <w:rsid w:val="00D6760F"/>
    <w:rsid w:val="00D714EF"/>
    <w:rsid w:val="00D7306F"/>
    <w:rsid w:val="00D73AD5"/>
    <w:rsid w:val="00D7452D"/>
    <w:rsid w:val="00D746F1"/>
    <w:rsid w:val="00D74724"/>
    <w:rsid w:val="00D74EC8"/>
    <w:rsid w:val="00D75771"/>
    <w:rsid w:val="00D75975"/>
    <w:rsid w:val="00D766EE"/>
    <w:rsid w:val="00D76DE5"/>
    <w:rsid w:val="00D776DC"/>
    <w:rsid w:val="00D82594"/>
    <w:rsid w:val="00D82DF4"/>
    <w:rsid w:val="00D84086"/>
    <w:rsid w:val="00D86733"/>
    <w:rsid w:val="00D872C0"/>
    <w:rsid w:val="00D90EF4"/>
    <w:rsid w:val="00D91BB8"/>
    <w:rsid w:val="00D95095"/>
    <w:rsid w:val="00DA119B"/>
    <w:rsid w:val="00DA26E2"/>
    <w:rsid w:val="00DA3730"/>
    <w:rsid w:val="00DA690E"/>
    <w:rsid w:val="00DA7161"/>
    <w:rsid w:val="00DA78D6"/>
    <w:rsid w:val="00DA7C0E"/>
    <w:rsid w:val="00DB05D0"/>
    <w:rsid w:val="00DB0AED"/>
    <w:rsid w:val="00DB0D44"/>
    <w:rsid w:val="00DB13FD"/>
    <w:rsid w:val="00DB3372"/>
    <w:rsid w:val="00DB42BE"/>
    <w:rsid w:val="00DB6925"/>
    <w:rsid w:val="00DB782D"/>
    <w:rsid w:val="00DB7B81"/>
    <w:rsid w:val="00DC06BF"/>
    <w:rsid w:val="00DC11E1"/>
    <w:rsid w:val="00DC55A6"/>
    <w:rsid w:val="00DC71DA"/>
    <w:rsid w:val="00DC7318"/>
    <w:rsid w:val="00DD00A5"/>
    <w:rsid w:val="00DD172B"/>
    <w:rsid w:val="00DD1884"/>
    <w:rsid w:val="00DD1B27"/>
    <w:rsid w:val="00DD342A"/>
    <w:rsid w:val="00DD34F6"/>
    <w:rsid w:val="00DD3C07"/>
    <w:rsid w:val="00DD49AA"/>
    <w:rsid w:val="00DD4DC7"/>
    <w:rsid w:val="00DD533F"/>
    <w:rsid w:val="00DD573A"/>
    <w:rsid w:val="00DD61F7"/>
    <w:rsid w:val="00DE23ED"/>
    <w:rsid w:val="00DE55A0"/>
    <w:rsid w:val="00DE589E"/>
    <w:rsid w:val="00DE5D38"/>
    <w:rsid w:val="00DE670D"/>
    <w:rsid w:val="00DE6728"/>
    <w:rsid w:val="00DE6F45"/>
    <w:rsid w:val="00DE7143"/>
    <w:rsid w:val="00DF2CF4"/>
    <w:rsid w:val="00DF2D9A"/>
    <w:rsid w:val="00DF37DF"/>
    <w:rsid w:val="00DF4042"/>
    <w:rsid w:val="00DF4856"/>
    <w:rsid w:val="00DF597F"/>
    <w:rsid w:val="00E03011"/>
    <w:rsid w:val="00E043DB"/>
    <w:rsid w:val="00E049E1"/>
    <w:rsid w:val="00E05884"/>
    <w:rsid w:val="00E146FD"/>
    <w:rsid w:val="00E14888"/>
    <w:rsid w:val="00E15132"/>
    <w:rsid w:val="00E15C81"/>
    <w:rsid w:val="00E15D18"/>
    <w:rsid w:val="00E15E5B"/>
    <w:rsid w:val="00E161DF"/>
    <w:rsid w:val="00E20235"/>
    <w:rsid w:val="00E210AF"/>
    <w:rsid w:val="00E215EF"/>
    <w:rsid w:val="00E222F9"/>
    <w:rsid w:val="00E22A56"/>
    <w:rsid w:val="00E22B63"/>
    <w:rsid w:val="00E23D20"/>
    <w:rsid w:val="00E24BB8"/>
    <w:rsid w:val="00E25421"/>
    <w:rsid w:val="00E260E4"/>
    <w:rsid w:val="00E26F83"/>
    <w:rsid w:val="00E27C1D"/>
    <w:rsid w:val="00E31A0D"/>
    <w:rsid w:val="00E31AEE"/>
    <w:rsid w:val="00E3405C"/>
    <w:rsid w:val="00E34809"/>
    <w:rsid w:val="00E34955"/>
    <w:rsid w:val="00E36DDD"/>
    <w:rsid w:val="00E41CAB"/>
    <w:rsid w:val="00E45314"/>
    <w:rsid w:val="00E456AD"/>
    <w:rsid w:val="00E46157"/>
    <w:rsid w:val="00E47DF1"/>
    <w:rsid w:val="00E5006B"/>
    <w:rsid w:val="00E50897"/>
    <w:rsid w:val="00E547B9"/>
    <w:rsid w:val="00E54F3F"/>
    <w:rsid w:val="00E55314"/>
    <w:rsid w:val="00E56971"/>
    <w:rsid w:val="00E5704F"/>
    <w:rsid w:val="00E61032"/>
    <w:rsid w:val="00E62535"/>
    <w:rsid w:val="00E647AF"/>
    <w:rsid w:val="00E66986"/>
    <w:rsid w:val="00E66F42"/>
    <w:rsid w:val="00E67D16"/>
    <w:rsid w:val="00E71A62"/>
    <w:rsid w:val="00E72A10"/>
    <w:rsid w:val="00E73328"/>
    <w:rsid w:val="00E73DC0"/>
    <w:rsid w:val="00E742FD"/>
    <w:rsid w:val="00E754CF"/>
    <w:rsid w:val="00E755A1"/>
    <w:rsid w:val="00E75CB9"/>
    <w:rsid w:val="00E7629E"/>
    <w:rsid w:val="00E76339"/>
    <w:rsid w:val="00E77CF4"/>
    <w:rsid w:val="00E80B1A"/>
    <w:rsid w:val="00E80EE3"/>
    <w:rsid w:val="00E813F5"/>
    <w:rsid w:val="00E821E6"/>
    <w:rsid w:val="00E829F9"/>
    <w:rsid w:val="00E83480"/>
    <w:rsid w:val="00E83AD3"/>
    <w:rsid w:val="00E85919"/>
    <w:rsid w:val="00E85A9A"/>
    <w:rsid w:val="00E85DF6"/>
    <w:rsid w:val="00E86314"/>
    <w:rsid w:val="00E872F3"/>
    <w:rsid w:val="00E90A81"/>
    <w:rsid w:val="00E90C20"/>
    <w:rsid w:val="00E910BC"/>
    <w:rsid w:val="00E923FC"/>
    <w:rsid w:val="00E92CE0"/>
    <w:rsid w:val="00E936B7"/>
    <w:rsid w:val="00E94137"/>
    <w:rsid w:val="00E968B8"/>
    <w:rsid w:val="00E97544"/>
    <w:rsid w:val="00EA0CC0"/>
    <w:rsid w:val="00EA0DF9"/>
    <w:rsid w:val="00EA22C5"/>
    <w:rsid w:val="00EA4AE5"/>
    <w:rsid w:val="00EA56E9"/>
    <w:rsid w:val="00EA57E8"/>
    <w:rsid w:val="00EA5E55"/>
    <w:rsid w:val="00EA7123"/>
    <w:rsid w:val="00EA7A11"/>
    <w:rsid w:val="00EA7E6D"/>
    <w:rsid w:val="00EB0620"/>
    <w:rsid w:val="00EB2413"/>
    <w:rsid w:val="00EB2827"/>
    <w:rsid w:val="00EB3CF7"/>
    <w:rsid w:val="00EB3FC7"/>
    <w:rsid w:val="00EB4A4C"/>
    <w:rsid w:val="00EB5BCA"/>
    <w:rsid w:val="00EB6742"/>
    <w:rsid w:val="00EB713B"/>
    <w:rsid w:val="00EC0848"/>
    <w:rsid w:val="00EC0DDD"/>
    <w:rsid w:val="00EC148E"/>
    <w:rsid w:val="00EC2D8D"/>
    <w:rsid w:val="00EC30A8"/>
    <w:rsid w:val="00EC4A10"/>
    <w:rsid w:val="00EC613A"/>
    <w:rsid w:val="00EC66DB"/>
    <w:rsid w:val="00ED0ED4"/>
    <w:rsid w:val="00ED1017"/>
    <w:rsid w:val="00ED1401"/>
    <w:rsid w:val="00ED2E99"/>
    <w:rsid w:val="00ED326A"/>
    <w:rsid w:val="00ED34AA"/>
    <w:rsid w:val="00ED412C"/>
    <w:rsid w:val="00ED429F"/>
    <w:rsid w:val="00ED43DE"/>
    <w:rsid w:val="00ED4652"/>
    <w:rsid w:val="00ED48BA"/>
    <w:rsid w:val="00ED57E6"/>
    <w:rsid w:val="00ED5BA6"/>
    <w:rsid w:val="00ED5F0E"/>
    <w:rsid w:val="00ED6BD1"/>
    <w:rsid w:val="00ED7C7A"/>
    <w:rsid w:val="00EE1027"/>
    <w:rsid w:val="00EE2115"/>
    <w:rsid w:val="00EE28B2"/>
    <w:rsid w:val="00EE3DF5"/>
    <w:rsid w:val="00EE64F1"/>
    <w:rsid w:val="00EE6E18"/>
    <w:rsid w:val="00EE765A"/>
    <w:rsid w:val="00EF04B1"/>
    <w:rsid w:val="00EF1D1A"/>
    <w:rsid w:val="00EF1E8D"/>
    <w:rsid w:val="00EF2043"/>
    <w:rsid w:val="00EF2FF0"/>
    <w:rsid w:val="00EF44A1"/>
    <w:rsid w:val="00EF450F"/>
    <w:rsid w:val="00EF4924"/>
    <w:rsid w:val="00EF5A90"/>
    <w:rsid w:val="00EF5E27"/>
    <w:rsid w:val="00EF66FC"/>
    <w:rsid w:val="00EF68FC"/>
    <w:rsid w:val="00EF71BA"/>
    <w:rsid w:val="00EF77CD"/>
    <w:rsid w:val="00F01023"/>
    <w:rsid w:val="00F017D6"/>
    <w:rsid w:val="00F03C8C"/>
    <w:rsid w:val="00F0430E"/>
    <w:rsid w:val="00F04F18"/>
    <w:rsid w:val="00F06683"/>
    <w:rsid w:val="00F06F24"/>
    <w:rsid w:val="00F072DE"/>
    <w:rsid w:val="00F11715"/>
    <w:rsid w:val="00F13898"/>
    <w:rsid w:val="00F1486E"/>
    <w:rsid w:val="00F14C3F"/>
    <w:rsid w:val="00F15B66"/>
    <w:rsid w:val="00F21C6C"/>
    <w:rsid w:val="00F22C22"/>
    <w:rsid w:val="00F23DD4"/>
    <w:rsid w:val="00F24898"/>
    <w:rsid w:val="00F248A6"/>
    <w:rsid w:val="00F25451"/>
    <w:rsid w:val="00F2619D"/>
    <w:rsid w:val="00F26306"/>
    <w:rsid w:val="00F264FE"/>
    <w:rsid w:val="00F3072D"/>
    <w:rsid w:val="00F30AA0"/>
    <w:rsid w:val="00F3173A"/>
    <w:rsid w:val="00F32771"/>
    <w:rsid w:val="00F33515"/>
    <w:rsid w:val="00F336E9"/>
    <w:rsid w:val="00F40CC7"/>
    <w:rsid w:val="00F42EAF"/>
    <w:rsid w:val="00F437E2"/>
    <w:rsid w:val="00F441B8"/>
    <w:rsid w:val="00F44A63"/>
    <w:rsid w:val="00F45D6F"/>
    <w:rsid w:val="00F461F7"/>
    <w:rsid w:val="00F466C5"/>
    <w:rsid w:val="00F47FC8"/>
    <w:rsid w:val="00F50B4A"/>
    <w:rsid w:val="00F50D0A"/>
    <w:rsid w:val="00F51E77"/>
    <w:rsid w:val="00F52737"/>
    <w:rsid w:val="00F551D6"/>
    <w:rsid w:val="00F55DB6"/>
    <w:rsid w:val="00F55FA2"/>
    <w:rsid w:val="00F56437"/>
    <w:rsid w:val="00F604CE"/>
    <w:rsid w:val="00F63B1C"/>
    <w:rsid w:val="00F63B2D"/>
    <w:rsid w:val="00F65B7E"/>
    <w:rsid w:val="00F65FF0"/>
    <w:rsid w:val="00F72581"/>
    <w:rsid w:val="00F740F4"/>
    <w:rsid w:val="00F75F35"/>
    <w:rsid w:val="00F764FD"/>
    <w:rsid w:val="00F77F48"/>
    <w:rsid w:val="00F80D89"/>
    <w:rsid w:val="00F8247E"/>
    <w:rsid w:val="00F82897"/>
    <w:rsid w:val="00F83B7F"/>
    <w:rsid w:val="00F84143"/>
    <w:rsid w:val="00F87795"/>
    <w:rsid w:val="00F9129E"/>
    <w:rsid w:val="00F94600"/>
    <w:rsid w:val="00F94809"/>
    <w:rsid w:val="00F95722"/>
    <w:rsid w:val="00F95C95"/>
    <w:rsid w:val="00F96CAB"/>
    <w:rsid w:val="00FA0B85"/>
    <w:rsid w:val="00FA2EA6"/>
    <w:rsid w:val="00FA6311"/>
    <w:rsid w:val="00FB0D00"/>
    <w:rsid w:val="00FB0D07"/>
    <w:rsid w:val="00FB2AB9"/>
    <w:rsid w:val="00FB2B50"/>
    <w:rsid w:val="00FB43B3"/>
    <w:rsid w:val="00FB48ED"/>
    <w:rsid w:val="00FB5439"/>
    <w:rsid w:val="00FB5DE5"/>
    <w:rsid w:val="00FB6A33"/>
    <w:rsid w:val="00FC0EB5"/>
    <w:rsid w:val="00FC1379"/>
    <w:rsid w:val="00FC46C6"/>
    <w:rsid w:val="00FC48B1"/>
    <w:rsid w:val="00FC4AF6"/>
    <w:rsid w:val="00FC5122"/>
    <w:rsid w:val="00FC528D"/>
    <w:rsid w:val="00FC7529"/>
    <w:rsid w:val="00FD615C"/>
    <w:rsid w:val="00FD635C"/>
    <w:rsid w:val="00FD6EE5"/>
    <w:rsid w:val="00FE1B0A"/>
    <w:rsid w:val="00FE25F1"/>
    <w:rsid w:val="00FE428B"/>
    <w:rsid w:val="00FE469E"/>
    <w:rsid w:val="00FE476F"/>
    <w:rsid w:val="00FE4E02"/>
    <w:rsid w:val="00FE4F5E"/>
    <w:rsid w:val="00FE5C76"/>
    <w:rsid w:val="00FE61AB"/>
    <w:rsid w:val="00FE76A3"/>
    <w:rsid w:val="00FE79BE"/>
    <w:rsid w:val="00FF112D"/>
    <w:rsid w:val="00FF17A1"/>
    <w:rsid w:val="00FF1DD4"/>
    <w:rsid w:val="00FF25F8"/>
    <w:rsid w:val="00FF3A92"/>
    <w:rsid w:val="00FF46FC"/>
    <w:rsid w:val="00FF6922"/>
    <w:rsid w:val="00FF6F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90B72"/>
  <w15:docId w15:val="{C010E619-4A19-40B9-8962-1FB1FCDC9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6EC0"/>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77F35"/>
    <w:pPr>
      <w:tabs>
        <w:tab w:val="center" w:pos="4153"/>
        <w:tab w:val="right" w:pos="8306"/>
      </w:tabs>
      <w:snapToGrid w:val="0"/>
    </w:pPr>
    <w:rPr>
      <w:sz w:val="20"/>
      <w:szCs w:val="20"/>
    </w:rPr>
  </w:style>
  <w:style w:type="character" w:customStyle="1" w:styleId="a4">
    <w:name w:val="頁首 字元"/>
    <w:basedOn w:val="a0"/>
    <w:link w:val="a3"/>
    <w:uiPriority w:val="99"/>
    <w:rsid w:val="00877F35"/>
    <w:rPr>
      <w:rFonts w:ascii="Times New Roman" w:eastAsia="新細明體" w:hAnsi="Times New Roman" w:cs="Times New Roman"/>
      <w:sz w:val="20"/>
      <w:szCs w:val="20"/>
    </w:rPr>
  </w:style>
  <w:style w:type="table" w:styleId="a5">
    <w:name w:val="Table Grid"/>
    <w:basedOn w:val="a1"/>
    <w:uiPriority w:val="59"/>
    <w:rsid w:val="00877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C763B4"/>
    <w:pPr>
      <w:tabs>
        <w:tab w:val="center" w:pos="4153"/>
        <w:tab w:val="right" w:pos="8306"/>
      </w:tabs>
      <w:snapToGrid w:val="0"/>
    </w:pPr>
    <w:rPr>
      <w:sz w:val="20"/>
      <w:szCs w:val="20"/>
    </w:rPr>
  </w:style>
  <w:style w:type="character" w:customStyle="1" w:styleId="a7">
    <w:name w:val="頁尾 字元"/>
    <w:basedOn w:val="a0"/>
    <w:link w:val="a6"/>
    <w:uiPriority w:val="99"/>
    <w:rsid w:val="00C763B4"/>
    <w:rPr>
      <w:rFonts w:ascii="Times New Roman" w:eastAsia="新細明體" w:hAnsi="Times New Roman" w:cs="Times New Roman"/>
      <w:sz w:val="20"/>
      <w:szCs w:val="20"/>
    </w:rPr>
  </w:style>
  <w:style w:type="paragraph" w:styleId="a8">
    <w:name w:val="Balloon Text"/>
    <w:basedOn w:val="a"/>
    <w:link w:val="a9"/>
    <w:uiPriority w:val="99"/>
    <w:semiHidden/>
    <w:unhideWhenUsed/>
    <w:rsid w:val="006F735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F7354"/>
    <w:rPr>
      <w:rFonts w:asciiTheme="majorHAnsi" w:eastAsiaTheme="majorEastAsia" w:hAnsiTheme="majorHAnsi" w:cstheme="majorBidi"/>
      <w:sz w:val="18"/>
      <w:szCs w:val="18"/>
    </w:rPr>
  </w:style>
  <w:style w:type="paragraph" w:styleId="aa">
    <w:name w:val="List Paragraph"/>
    <w:aliases w:val="說明內容(一),List Paragraph1,Recommendation"/>
    <w:basedOn w:val="a"/>
    <w:link w:val="ab"/>
    <w:uiPriority w:val="99"/>
    <w:qFormat/>
    <w:rsid w:val="00116B9D"/>
    <w:pPr>
      <w:ind w:leftChars="200" w:left="480"/>
    </w:pPr>
  </w:style>
  <w:style w:type="paragraph" w:styleId="ac">
    <w:name w:val="Block Text"/>
    <w:basedOn w:val="a"/>
    <w:uiPriority w:val="99"/>
    <w:rsid w:val="00D35707"/>
    <w:pPr>
      <w:spacing w:before="120" w:line="360" w:lineRule="exact"/>
      <w:ind w:left="113" w:right="113"/>
      <w:jc w:val="both"/>
    </w:pPr>
    <w:rPr>
      <w:rFonts w:eastAsia="華康中明體"/>
      <w:spacing w:val="20"/>
    </w:rPr>
  </w:style>
  <w:style w:type="paragraph" w:styleId="ad">
    <w:name w:val="Plain Text"/>
    <w:basedOn w:val="a"/>
    <w:link w:val="ae"/>
    <w:uiPriority w:val="99"/>
    <w:unhideWhenUsed/>
    <w:rsid w:val="006A15A5"/>
    <w:rPr>
      <w:rFonts w:ascii="Calibri" w:hAnsi="Courier New" w:cs="Courier New"/>
    </w:rPr>
  </w:style>
  <w:style w:type="character" w:customStyle="1" w:styleId="ae">
    <w:name w:val="純文字 字元"/>
    <w:basedOn w:val="a0"/>
    <w:link w:val="ad"/>
    <w:uiPriority w:val="99"/>
    <w:rsid w:val="006A15A5"/>
    <w:rPr>
      <w:rFonts w:ascii="Calibri" w:eastAsia="新細明體" w:hAnsi="Courier New" w:cs="Courier New"/>
      <w:szCs w:val="24"/>
    </w:rPr>
  </w:style>
  <w:style w:type="character" w:customStyle="1" w:styleId="ab">
    <w:name w:val="清單段落 字元"/>
    <w:aliases w:val="說明內容(一) 字元,List Paragraph1 字元,Recommendation 字元"/>
    <w:link w:val="aa"/>
    <w:uiPriority w:val="34"/>
    <w:rsid w:val="00126A03"/>
    <w:rPr>
      <w:rFonts w:ascii="Times New Roman" w:eastAsia="新細明體" w:hAnsi="Times New Roman" w:cs="Times New Roman"/>
      <w:szCs w:val="24"/>
    </w:rPr>
  </w:style>
  <w:style w:type="paragraph" w:customStyle="1" w:styleId="Default">
    <w:name w:val="Default"/>
    <w:rsid w:val="00D73AD5"/>
    <w:pPr>
      <w:widowControl w:val="0"/>
      <w:autoSpaceDE w:val="0"/>
      <w:autoSpaceDN w:val="0"/>
      <w:adjustRightInd w:val="0"/>
    </w:pPr>
    <w:rPr>
      <w:rFonts w:ascii="標楷體" w:hAnsi="標楷體" w:cs="標楷體"/>
      <w:color w:val="000000"/>
      <w:kern w:val="0"/>
      <w:szCs w:val="24"/>
    </w:rPr>
  </w:style>
  <w:style w:type="paragraph" w:customStyle="1" w:styleId="m4203286200165670579msoplaintext">
    <w:name w:val="m_4203286200165670579msoplaintext"/>
    <w:basedOn w:val="a"/>
    <w:rsid w:val="00F82897"/>
    <w:pPr>
      <w:widowControl/>
      <w:spacing w:before="100" w:beforeAutospacing="1" w:after="100" w:afterAutospacing="1"/>
    </w:pPr>
    <w:rPr>
      <w:rFonts w:ascii="SimSun" w:eastAsia="SimSun" w:hAnsi="SimSun" w:cs="新細明體"/>
      <w:kern w:val="0"/>
      <w:lang w:eastAsia="zh-CN"/>
    </w:rPr>
  </w:style>
  <w:style w:type="paragraph" w:customStyle="1" w:styleId="af">
    <w:name w:val="(一)"/>
    <w:basedOn w:val="a"/>
    <w:uiPriority w:val="99"/>
    <w:rsid w:val="00325EF8"/>
    <w:pPr>
      <w:spacing w:line="340" w:lineRule="exact"/>
      <w:ind w:leftChars="-2" w:left="100" w:hangingChars="100" w:hanging="100"/>
      <w:jc w:val="both"/>
    </w:pPr>
    <w:rPr>
      <w:rFonts w:ascii="標楷體" w:eastAsia="標楷體" w:hAnsi="標楷體"/>
      <w:sz w:val="22"/>
      <w:szCs w:val="22"/>
    </w:rPr>
  </w:style>
  <w:style w:type="paragraph" w:customStyle="1" w:styleId="af0">
    <w:name w:val="一、"/>
    <w:basedOn w:val="a"/>
    <w:link w:val="af1"/>
    <w:qFormat/>
    <w:rsid w:val="004E2458"/>
    <w:pPr>
      <w:spacing w:line="400" w:lineRule="exact"/>
      <w:ind w:left="440" w:hangingChars="200" w:hanging="440"/>
      <w:jc w:val="both"/>
    </w:pPr>
    <w:rPr>
      <w:rFonts w:ascii="標楷體" w:eastAsia="標楷體" w:hAnsi="標楷體"/>
      <w:spacing w:val="-10"/>
    </w:rPr>
  </w:style>
  <w:style w:type="character" w:customStyle="1" w:styleId="af1">
    <w:name w:val="一、 字元"/>
    <w:link w:val="af0"/>
    <w:rsid w:val="004E2458"/>
    <w:rPr>
      <w:rFonts w:ascii="標楷體" w:eastAsia="標楷體" w:hAnsi="標楷體" w:cs="Times New Roman"/>
      <w:spacing w:val="-10"/>
      <w:szCs w:val="24"/>
    </w:rPr>
  </w:style>
  <w:style w:type="paragraph" w:customStyle="1" w:styleId="af2">
    <w:name w:val="(一)、"/>
    <w:basedOn w:val="a"/>
    <w:link w:val="af3"/>
    <w:qFormat/>
    <w:rsid w:val="0041139D"/>
    <w:pPr>
      <w:spacing w:line="400" w:lineRule="exact"/>
      <w:ind w:leftChars="48" w:left="559" w:hangingChars="202" w:hanging="444"/>
      <w:jc w:val="both"/>
    </w:pPr>
    <w:rPr>
      <w:rFonts w:ascii="標楷體" w:eastAsia="標楷體" w:hAnsi="標楷體"/>
      <w:spacing w:val="-10"/>
    </w:rPr>
  </w:style>
  <w:style w:type="character" w:customStyle="1" w:styleId="af3">
    <w:name w:val="(一)、 字元"/>
    <w:link w:val="af2"/>
    <w:rsid w:val="0041139D"/>
    <w:rPr>
      <w:rFonts w:ascii="標楷體" w:eastAsia="標楷體" w:hAnsi="標楷體" w:cs="Times New Roman"/>
      <w:spacing w:val="-10"/>
      <w:szCs w:val="24"/>
    </w:rPr>
  </w:style>
  <w:style w:type="paragraph" w:customStyle="1" w:styleId="1">
    <w:name w:val="1."/>
    <w:basedOn w:val="a"/>
    <w:link w:val="10"/>
    <w:qFormat/>
    <w:rsid w:val="0041139D"/>
    <w:pPr>
      <w:spacing w:line="400" w:lineRule="exact"/>
      <w:ind w:leftChars="165" w:left="614" w:hangingChars="99" w:hanging="218"/>
      <w:jc w:val="both"/>
    </w:pPr>
    <w:rPr>
      <w:rFonts w:ascii="標楷體" w:eastAsia="標楷體" w:hAnsi="標楷體"/>
      <w:spacing w:val="-10"/>
    </w:rPr>
  </w:style>
  <w:style w:type="character" w:customStyle="1" w:styleId="10">
    <w:name w:val="1. 字元"/>
    <w:link w:val="1"/>
    <w:rsid w:val="0041139D"/>
    <w:rPr>
      <w:rFonts w:ascii="標楷體" w:eastAsia="標楷體" w:hAnsi="標楷體" w:cs="Times New Roman"/>
      <w:spacing w:val="-1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943060">
      <w:bodyDiv w:val="1"/>
      <w:marLeft w:val="0"/>
      <w:marRight w:val="0"/>
      <w:marTop w:val="0"/>
      <w:marBottom w:val="0"/>
      <w:divBdr>
        <w:top w:val="none" w:sz="0" w:space="0" w:color="auto"/>
        <w:left w:val="none" w:sz="0" w:space="0" w:color="auto"/>
        <w:bottom w:val="none" w:sz="0" w:space="0" w:color="auto"/>
        <w:right w:val="none" w:sz="0" w:space="0" w:color="auto"/>
      </w:divBdr>
    </w:div>
    <w:div w:id="188227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88E3-35D9-45C3-88B3-095271C8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104</Pages>
  <Words>12651</Words>
  <Characters>72116</Characters>
  <Application>Microsoft Office Word</Application>
  <DocSecurity>0</DocSecurity>
  <Lines>600</Lines>
  <Paragraphs>169</Paragraphs>
  <ScaleCrop>false</ScaleCrop>
  <Company/>
  <LinksUpToDate>false</LinksUpToDate>
  <CharactersWithSpaces>84598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陳佳慧</dc:creator>
  <cp:keywords/>
  <dc:description/>
  <cp:lastModifiedBy>林欣穎</cp:lastModifiedBy>
  <cp:revision>91</cp:revision>
  <cp:lastPrinted>2025-07-30T09:30:00Z</cp:lastPrinted>
  <dcterms:created xsi:type="dcterms:W3CDTF">2024-08-19T10:16:00Z</dcterms:created>
  <dcterms:modified xsi:type="dcterms:W3CDTF">2025-08-20T02:38:00Z</dcterms:modified>
</cp:coreProperties>
</file>